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70456244"/>
        <w:docPartObj>
          <w:docPartGallery w:val="Cover Pages"/>
          <w:docPartUnique/>
        </w:docPartObj>
        <w:rPr>
          <w:rFonts w:ascii="Calibri" w:hAnsi="Calibri" w:cs="" w:asciiTheme="minorAscii" w:hAnsiTheme="minorAscii" w:cstheme="minorBidi"/>
          <w:b w:val="0"/>
          <w:bCs w:val="0"/>
          <w:color w:val="auto"/>
          <w:sz w:val="22"/>
          <w:szCs w:val="22"/>
        </w:rPr>
      </w:sdtPr>
      <w:sdtEndPr>
        <w:rPr>
          <w:rFonts w:ascii="Calibri" w:hAnsi="Calibri" w:cs="" w:asciiTheme="minorAscii" w:hAnsiTheme="minorAscii" w:cstheme="minorBidi"/>
          <w:b w:val="0"/>
          <w:bCs w:val="0"/>
          <w:noProof/>
          <w:color w:val="292D78"/>
          <w:sz w:val="40"/>
          <w:szCs w:val="40"/>
        </w:rPr>
      </w:sdtEndPr>
      <w:sdtContent>
        <w:p w:rsidR="00E96AB5" w:rsidP="00E96AB5" w:rsidRDefault="00E96AB5" w14:paraId="21AC0014" w14:textId="01BC7E6C">
          <w:pPr>
            <w:pStyle w:val="PeopleTitle"/>
            <w:rPr>
              <w:u w:val="single"/>
            </w:rPr>
          </w:pPr>
          <w:r w:rsidRPr="00E5252D">
            <w:rPr>
              <w:u w:val="single"/>
            </w:rPr>
            <w:t xml:space="preserve">School-Aged Vaccinations: </w:t>
          </w:r>
          <w:r>
            <w:rPr>
              <w:u w:val="single"/>
            </w:rPr>
            <w:br/>
          </w:r>
          <w:r w:rsidRPr="00E5252D">
            <w:rPr>
              <w:u w:val="single"/>
            </w:rPr>
            <w:t>A Quick Guide for Schools</w:t>
          </w:r>
        </w:p>
        <w:p w:rsidRPr="00E96AB5" w:rsidR="00E96AB5" w:rsidP="00E96AB5" w:rsidRDefault="00E96AB5" w14:paraId="734AA755" w14:textId="77777777">
          <w:pPr>
            <w:pStyle w:val="PeopleTitle"/>
            <w:rPr>
              <w:sz w:val="20"/>
              <w:szCs w:val="20"/>
              <w:u w:val="single"/>
            </w:rPr>
          </w:pPr>
        </w:p>
        <w:p w:rsidRPr="00E96AB5" w:rsidR="00E96AB5" w:rsidP="00E96AB5" w:rsidRDefault="00E96AB5" w14:paraId="44476362" w14:textId="40902A00">
          <w:pPr>
            <w:pStyle w:val="PeopleIntroductionCopy"/>
            <w:rPr>
              <w:sz w:val="14"/>
              <w:szCs w:val="20"/>
            </w:rPr>
          </w:pPr>
          <w:r w:rsidRPr="00E96AB5">
            <w:rPr>
              <w:sz w:val="32"/>
              <w:szCs w:val="44"/>
            </w:rPr>
            <w:t>Supporting schools in working with School Aged Immunisation Services (SAIS) to deliver NHS vaccination programmes efficiently and in line with legal and ethical standards.</w:t>
          </w:r>
          <w:r>
            <w:rPr>
              <w:sz w:val="32"/>
              <w:szCs w:val="44"/>
            </w:rPr>
            <w:br/>
          </w:r>
        </w:p>
        <w:p w:rsidRPr="00E96AB5" w:rsidR="00E96AB5" w:rsidP="00E96AB5" w:rsidRDefault="00E96AB5" w14:paraId="34963C76" w14:textId="77777777">
          <w:pPr>
            <w:pStyle w:val="PeopleBodyCopy"/>
            <w:rPr>
              <w:rFonts w:cs="Lato-Black"/>
              <w:b/>
              <w:bCs/>
              <w:color w:val="FBBA00" w:themeColor="accent6"/>
            </w:rPr>
          </w:pPr>
          <w:r w:rsidRPr="00E96AB5">
            <w:rPr>
              <w:rFonts w:cs="Lato-Black"/>
              <w:b/>
              <w:bCs/>
              <w:color w:val="FBBA00" w:themeColor="accent6"/>
            </w:rPr>
            <w:t>Key Responsibilities of Schools</w:t>
          </w:r>
        </w:p>
        <w:p w:rsidRPr="00E96AB5" w:rsidR="00E96AB5" w:rsidP="00E96AB5" w:rsidRDefault="00E96AB5" w14:paraId="6AA0D683" w14:textId="77777777">
          <w:pPr>
            <w:pStyle w:val="PeopleIntroductionCopy"/>
            <w:numPr>
              <w:ilvl w:val="0"/>
              <w:numId w:val="7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Collaborate with SAIS to plan and deliver vaccination sessions.</w:t>
          </w:r>
        </w:p>
        <w:p w:rsidRPr="00E96AB5" w:rsidR="00E96AB5" w:rsidP="00E96AB5" w:rsidRDefault="00E96AB5" w14:paraId="37525BBF" w14:textId="77777777">
          <w:pPr>
            <w:pStyle w:val="PeopleIntroductionCopy"/>
            <w:numPr>
              <w:ilvl w:val="0"/>
              <w:numId w:val="7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Nominate a contact for coordination with SAIS.</w:t>
          </w:r>
        </w:p>
        <w:p w:rsidRPr="00E96AB5" w:rsidR="00E96AB5" w:rsidP="00E96AB5" w:rsidRDefault="00E96AB5" w14:paraId="6D968766" w14:textId="77777777">
          <w:pPr>
            <w:pStyle w:val="PeopleIntroductionCopy"/>
            <w:numPr>
              <w:ilvl w:val="0"/>
              <w:numId w:val="7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Provide class lists and parent/carer contact details to SAIS teams (as per UKHSA guidance).</w:t>
          </w:r>
        </w:p>
        <w:p w:rsidRPr="00E96AB5" w:rsidR="00E96AB5" w:rsidP="776E3D80" w:rsidRDefault="00E96AB5" w14:paraId="42D54C2A" w14:textId="77777777">
          <w:pPr>
            <w:pStyle w:val="PeopleIntroductionCopy"/>
            <w:numPr>
              <w:ilvl w:val="0"/>
              <w:numId w:val="7"/>
            </w:numPr>
            <w:rPr>
              <w:rFonts w:cs="Lato-Regular"/>
              <w:color w:val="000000" w:themeColor="text1"/>
              <w:sz w:val="20"/>
              <w:szCs w:val="20"/>
            </w:rPr>
          </w:pPr>
          <w:r w:rsidRPr="776E3D80" w:rsidR="00E96AB5">
            <w:rPr>
              <w:rFonts w:cs="Lato-Regular"/>
              <w:color w:val="000000" w:themeColor="text1" w:themeTint="FF" w:themeShade="FF"/>
              <w:sz w:val="20"/>
              <w:szCs w:val="20"/>
            </w:rPr>
            <w:t xml:space="preserve">Facilitate access to pupils, </w:t>
          </w:r>
          <w:r w:rsidRPr="776E3D80" w:rsidR="00E96AB5">
            <w:rPr>
              <w:rFonts w:cs="Lato-Regular"/>
              <w:b w:val="1"/>
              <w:bCs w:val="1"/>
              <w:color w:val="000000" w:themeColor="text1" w:themeTint="FF" w:themeShade="FF"/>
              <w:sz w:val="20"/>
              <w:szCs w:val="20"/>
            </w:rPr>
            <w:t>including those without returned consent forms.</w:t>
          </w:r>
        </w:p>
        <w:p w:rsidR="00E96AB5" w:rsidP="00E96AB5" w:rsidRDefault="00E96AB5" w14:paraId="0BD7C7B2" w14:textId="77777777">
          <w:pPr>
            <w:pStyle w:val="PeopleIntroductionCopy"/>
            <w:numPr>
              <w:ilvl w:val="0"/>
              <w:numId w:val="7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Support Gillick assessments by allowing SAIS teams to assess competency where needed.</w:t>
          </w:r>
        </w:p>
        <w:p w:rsidRPr="00E96AB5" w:rsidR="00E96AB5" w:rsidP="00E96AB5" w:rsidRDefault="00E96AB5" w14:paraId="6DE0618E" w14:textId="54E871F5">
          <w:pPr>
            <w:pStyle w:val="PeopleBodyCopy"/>
            <w:rPr>
              <w:rFonts w:cs="Lato-Black"/>
              <w:b/>
              <w:bCs/>
              <w:color w:val="FBBA00" w:themeColor="accent6"/>
            </w:rPr>
          </w:pPr>
          <w:r>
            <w:rPr>
              <w:rFonts w:cs="Lato-Black"/>
              <w:b/>
              <w:bCs/>
              <w:color w:val="FBBA00" w:themeColor="accent6"/>
            </w:rPr>
            <w:t>Legal Framework</w:t>
          </w:r>
        </w:p>
        <w:p w:rsidRPr="00E96AB5" w:rsidR="00E96AB5" w:rsidP="00E96AB5" w:rsidRDefault="00E96AB5" w14:paraId="3D29A45F" w14:textId="77777777">
          <w:pPr>
            <w:pStyle w:val="PeopleBodyCopy"/>
            <w:numPr>
              <w:ilvl w:val="0"/>
              <w:numId w:val="8"/>
            </w:numPr>
            <w:rPr>
              <w:szCs w:val="40"/>
            </w:rPr>
          </w:pPr>
          <w:r w:rsidRPr="00E96AB5">
            <w:rPr>
              <w:szCs w:val="40"/>
            </w:rPr>
            <w:t>Vaccination is a statutory duty under the NHS Act 2006.</w:t>
          </w:r>
        </w:p>
        <w:p w:rsidRPr="00E96AB5" w:rsidR="00E96AB5" w:rsidP="00E96AB5" w:rsidRDefault="00E96AB5" w14:paraId="01939BF8" w14:textId="77777777">
          <w:pPr>
            <w:pStyle w:val="PeopleBodyCopy"/>
            <w:numPr>
              <w:ilvl w:val="0"/>
              <w:numId w:val="8"/>
            </w:numPr>
            <w:rPr>
              <w:szCs w:val="40"/>
            </w:rPr>
          </w:pPr>
          <w:r w:rsidRPr="00E96AB5">
            <w:rPr>
              <w:szCs w:val="40"/>
            </w:rPr>
            <w:t>Data sharing is lawful under UK GDPR for public health purposes:</w:t>
          </w:r>
        </w:p>
        <w:p w:rsidRPr="00E96AB5" w:rsidR="00E96AB5" w:rsidP="00E96AB5" w:rsidRDefault="00E96AB5" w14:paraId="16D32933" w14:textId="77777777">
          <w:pPr>
            <w:pStyle w:val="PeopleBodyCopy"/>
            <w:numPr>
              <w:ilvl w:val="1"/>
              <w:numId w:val="8"/>
            </w:numPr>
            <w:rPr>
              <w:szCs w:val="40"/>
            </w:rPr>
          </w:pPr>
          <w:r w:rsidRPr="00E96AB5">
            <w:rPr>
              <w:szCs w:val="40"/>
            </w:rPr>
            <w:t>No need for prior consent to share pupil data with SAIS.</w:t>
          </w:r>
        </w:p>
        <w:p w:rsidRPr="00E96AB5" w:rsidR="00E96AB5" w:rsidP="00E96AB5" w:rsidRDefault="00E96AB5" w14:paraId="3DE05488" w14:textId="77777777">
          <w:pPr>
            <w:pStyle w:val="PeopleBodyCopy"/>
            <w:numPr>
              <w:ilvl w:val="1"/>
              <w:numId w:val="8"/>
            </w:numPr>
            <w:rPr>
              <w:szCs w:val="40"/>
            </w:rPr>
          </w:pPr>
          <w:r w:rsidRPr="00E96AB5">
            <w:rPr>
              <w:szCs w:val="40"/>
            </w:rPr>
            <w:t>Schools must include this in their privacy notices.</w:t>
          </w:r>
        </w:p>
        <w:p w:rsidRPr="00E96AB5" w:rsidR="00E96AB5" w:rsidP="00E96AB5" w:rsidRDefault="00E96AB5" w14:paraId="02E202FF" w14:textId="61E4C289">
          <w:pPr>
            <w:pStyle w:val="PeopleBodyCopy"/>
            <w:rPr>
              <w:rFonts w:cs="Lato-Black"/>
              <w:b/>
              <w:bCs/>
              <w:color w:val="FBBA00" w:themeColor="accent6"/>
            </w:rPr>
          </w:pPr>
          <w:r>
            <w:rPr>
              <w:rFonts w:cs="Lato-Black"/>
              <w:b/>
              <w:bCs/>
              <w:color w:val="FBBA00" w:themeColor="accent6"/>
            </w:rPr>
            <w:t>Rights of the Child (UN Convention)</w:t>
          </w:r>
        </w:p>
        <w:p w:rsidRPr="00E96AB5" w:rsidR="00E96AB5" w:rsidP="00E96AB5" w:rsidRDefault="00E96AB5" w14:paraId="1E0BC04D" w14:textId="77777777">
          <w:pPr>
            <w:pStyle w:val="PeopleBodyCopy"/>
            <w:numPr>
              <w:ilvl w:val="0"/>
              <w:numId w:val="9"/>
            </w:numPr>
            <w:rPr>
              <w:szCs w:val="40"/>
            </w:rPr>
          </w:pPr>
          <w:r w:rsidRPr="00E96AB5">
            <w:rPr>
              <w:b/>
              <w:bCs/>
              <w:szCs w:val="40"/>
            </w:rPr>
            <w:t>Article 3</w:t>
          </w:r>
          <w:r w:rsidRPr="00E96AB5">
            <w:rPr>
              <w:szCs w:val="40"/>
            </w:rPr>
            <w:t>: Best interests of the child must be a primary consideration.</w:t>
          </w:r>
        </w:p>
        <w:p w:rsidRPr="00E96AB5" w:rsidR="00E96AB5" w:rsidP="00E96AB5" w:rsidRDefault="00E96AB5" w14:paraId="43DD0A90" w14:textId="77777777">
          <w:pPr>
            <w:pStyle w:val="PeopleBodyCopy"/>
            <w:numPr>
              <w:ilvl w:val="0"/>
              <w:numId w:val="9"/>
            </w:numPr>
            <w:rPr>
              <w:szCs w:val="40"/>
            </w:rPr>
          </w:pPr>
          <w:r w:rsidRPr="00E96AB5">
            <w:rPr>
              <w:b/>
              <w:bCs/>
              <w:szCs w:val="40"/>
            </w:rPr>
            <w:t>Article 6</w:t>
          </w:r>
          <w:r w:rsidRPr="00E96AB5">
            <w:rPr>
              <w:szCs w:val="40"/>
            </w:rPr>
            <w:t>: Every child has the right to life, survival, and development.</w:t>
          </w:r>
        </w:p>
        <w:p w:rsidRPr="00E96AB5" w:rsidR="00E96AB5" w:rsidP="00E96AB5" w:rsidRDefault="00E96AB5" w14:paraId="11EAFFD2" w14:textId="77777777">
          <w:pPr>
            <w:pStyle w:val="PeopleBodyCopy"/>
            <w:numPr>
              <w:ilvl w:val="0"/>
              <w:numId w:val="9"/>
            </w:numPr>
            <w:rPr>
              <w:szCs w:val="40"/>
            </w:rPr>
          </w:pPr>
          <w:r w:rsidRPr="00E96AB5">
            <w:rPr>
              <w:szCs w:val="40"/>
            </w:rPr>
            <w:t>Schools must support access to vaccinations as part of upholding these rights.</w:t>
          </w:r>
        </w:p>
        <w:p w:rsidRPr="00E96AB5" w:rsidR="00E96AB5" w:rsidP="00E96AB5" w:rsidRDefault="00E96AB5" w14:paraId="5FF0B842" w14:textId="37492DA3">
          <w:pPr>
            <w:pStyle w:val="PeopleBodyCopy"/>
            <w:rPr>
              <w:rFonts w:cs="Lato-Black"/>
              <w:b/>
              <w:bCs/>
              <w:color w:val="FBBA00" w:themeColor="accent6"/>
            </w:rPr>
          </w:pPr>
          <w:r>
            <w:rPr>
              <w:rFonts w:cs="Lato-Black"/>
              <w:b/>
              <w:bCs/>
              <w:color w:val="FBBA00" w:themeColor="accent6"/>
            </w:rPr>
            <w:t>Gillick Competency and Consent</w:t>
          </w:r>
        </w:p>
        <w:p w:rsidRPr="00E96AB5" w:rsidR="00E96AB5" w:rsidP="00E96AB5" w:rsidRDefault="00E96AB5" w14:paraId="5FE2EF25" w14:textId="77777777">
          <w:pPr>
            <w:pStyle w:val="PeopleIntroductionCopy"/>
            <w:numPr>
              <w:ilvl w:val="0"/>
              <w:numId w:val="10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Children aged 16–17 can consent to vaccination; parents cannot override.</w:t>
          </w:r>
        </w:p>
        <w:p w:rsidRPr="00E96AB5" w:rsidR="00E96AB5" w:rsidP="0589804D" w:rsidRDefault="00E96AB5" w14:paraId="1FFD41CC" w14:textId="78F5E7EE">
          <w:pPr>
            <w:pStyle w:val="PeopleIntroductionCopy"/>
            <w:numPr>
              <w:ilvl w:val="0"/>
              <w:numId w:val="10"/>
            </w:numPr>
            <w:rPr>
              <w:rFonts w:cs="Lato-Regular"/>
              <w:color w:val="000000" w:themeColor="text1"/>
              <w:sz w:val="20"/>
              <w:szCs w:val="20"/>
            </w:rPr>
          </w:pPr>
          <w:r w:rsidRPr="776E3D80" w:rsidR="00E96AB5">
            <w:rPr>
              <w:rFonts w:cs="Lato-Regular"/>
              <w:b w:val="1"/>
              <w:bCs w:val="1"/>
              <w:color w:val="000000" w:themeColor="text1" w:themeTint="FF" w:themeShade="FF"/>
              <w:sz w:val="20"/>
              <w:szCs w:val="20"/>
            </w:rPr>
            <w:t xml:space="preserve">Gillick-competent children under 16 </w:t>
          </w:r>
          <w:r w:rsidRPr="776E3D80" w:rsidR="00E96AB5">
            <w:rPr>
              <w:rFonts w:cs="Lato-Regular"/>
              <w:color w:val="000000" w:themeColor="text1" w:themeTint="FF" w:themeShade="FF"/>
              <w:sz w:val="20"/>
              <w:szCs w:val="20"/>
            </w:rPr>
            <w:t>can also consent independently</w:t>
          </w:r>
          <w:r w:rsidRPr="776E3D80" w:rsidR="079DD502">
            <w:rPr>
              <w:rFonts w:cs="Lato-Regular"/>
              <w:color w:val="000000" w:themeColor="text1" w:themeTint="FF" w:themeShade="FF"/>
              <w:sz w:val="20"/>
              <w:szCs w:val="20"/>
            </w:rPr>
            <w:t xml:space="preserve">; </w:t>
          </w:r>
          <w:r w:rsidRPr="776E3D80" w:rsidR="079DD502">
            <w:rPr>
              <w:rFonts w:cs="Lato-Regular"/>
              <w:color w:val="000000" w:themeColor="text1" w:themeTint="FF" w:themeShade="FF"/>
              <w:sz w:val="20"/>
              <w:szCs w:val="20"/>
            </w:rPr>
            <w:t>parents cannot override.</w:t>
          </w:r>
        </w:p>
        <w:p w:rsidRPr="00E96AB5" w:rsidR="00E96AB5" w:rsidP="00E96AB5" w:rsidRDefault="00E96AB5" w14:paraId="51D20367" w14:textId="77777777">
          <w:pPr>
            <w:pStyle w:val="PeopleIntroductionCopy"/>
            <w:numPr>
              <w:ilvl w:val="0"/>
              <w:numId w:val="10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SAIS teams use clinical judgment to assess competency.</w:t>
          </w:r>
        </w:p>
        <w:p w:rsidRPr="00E96AB5" w:rsidR="00E96AB5" w:rsidP="776E3D80" w:rsidRDefault="00E96AB5" w14:paraId="00D96D86" w14:textId="77777777">
          <w:pPr>
            <w:pStyle w:val="PeopleIntroductionCopy"/>
            <w:numPr>
              <w:ilvl w:val="0"/>
              <w:numId w:val="10"/>
            </w:numPr>
            <w:rPr>
              <w:rFonts w:cs="Lato-Regular"/>
              <w:b w:val="1"/>
              <w:bCs w:val="1"/>
              <w:color w:val="000000" w:themeColor="text1"/>
              <w:sz w:val="20"/>
              <w:szCs w:val="20"/>
            </w:rPr>
          </w:pPr>
          <w:r w:rsidRPr="776E3D80" w:rsidR="00E96AB5">
            <w:rPr>
              <w:rFonts w:cs="Lato-Regular"/>
              <w:b w:val="1"/>
              <w:bCs w:val="1"/>
              <w:color w:val="000000" w:themeColor="text1" w:themeTint="FF" w:themeShade="FF"/>
              <w:sz w:val="20"/>
              <w:szCs w:val="20"/>
            </w:rPr>
            <w:t>Schools must not obstruct these assessments.</w:t>
          </w:r>
        </w:p>
        <w:p w:rsidRPr="00E96AB5" w:rsidR="00E96AB5" w:rsidP="00E96AB5" w:rsidRDefault="00E96AB5" w14:paraId="5ADB7FDF" w14:textId="57617C05">
          <w:pPr>
            <w:pStyle w:val="PeopleBodyCopy"/>
            <w:rPr>
              <w:rFonts w:cs="Lato-Black"/>
              <w:b/>
              <w:bCs/>
              <w:color w:val="FBBA00" w:themeColor="accent6"/>
            </w:rPr>
          </w:pPr>
          <w:r>
            <w:rPr>
              <w:rFonts w:cs="Lato-Black"/>
              <w:b/>
              <w:bCs/>
              <w:color w:val="FBBA00" w:themeColor="accent6"/>
            </w:rPr>
            <w:t>Escalation Pathways</w:t>
          </w:r>
        </w:p>
        <w:p w:rsidRPr="00E96AB5" w:rsidR="00E96AB5" w:rsidP="00E96AB5" w:rsidRDefault="00E96AB5" w14:paraId="593120B2" w14:textId="77777777">
          <w:pPr>
            <w:pStyle w:val="PeopleIntroductionCopy"/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If schools obstruct vaccination delivery:</w:t>
          </w:r>
        </w:p>
        <w:p w:rsidRPr="00E96AB5" w:rsidR="00E96AB5" w:rsidP="00E96AB5" w:rsidRDefault="00E96AB5" w14:paraId="4CC03F14" w14:textId="4C7F495A">
          <w:pPr>
            <w:pStyle w:val="PeopleIntroductionCopy"/>
            <w:numPr>
              <w:ilvl w:val="0"/>
              <w:numId w:val="12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 xml:space="preserve">SAIS </w:t>
          </w:r>
          <w:r>
            <w:rPr>
              <w:rFonts w:cs="Lato-Regular"/>
              <w:color w:val="000000" w:themeColor="text1"/>
              <w:sz w:val="20"/>
            </w:rPr>
            <w:t>will</w:t>
          </w:r>
          <w:r w:rsidRPr="00E96AB5">
            <w:rPr>
              <w:rFonts w:cs="Lato-Regular"/>
              <w:color w:val="000000" w:themeColor="text1"/>
              <w:sz w:val="20"/>
            </w:rPr>
            <w:t xml:space="preserve"> escalate to NHSE Regional Public Health and Local Authority.</w:t>
          </w:r>
        </w:p>
        <w:p w:rsidRPr="00E96AB5" w:rsidR="00E96AB5" w:rsidP="00E96AB5" w:rsidRDefault="00E96AB5" w14:paraId="0640CA1F" w14:textId="77777777">
          <w:pPr>
            <w:pStyle w:val="PeopleIntroductionCopy"/>
            <w:numPr>
              <w:ilvl w:val="0"/>
              <w:numId w:val="12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Record as an incident if children are left unprotected.</w:t>
          </w:r>
        </w:p>
        <w:p w:rsidRPr="00E96AB5" w:rsidR="00E96AB5" w:rsidP="00E96AB5" w:rsidRDefault="00E96AB5" w14:paraId="59D40EC5" w14:textId="189653A4">
          <w:pPr>
            <w:pStyle w:val="PeopleIntroductionCopy"/>
            <w:numPr>
              <w:ilvl w:val="0"/>
              <w:numId w:val="12"/>
            </w:numPr>
            <w:rPr>
              <w:rFonts w:cs="Lato-Regular"/>
              <w:color w:val="000000" w:themeColor="text1"/>
              <w:sz w:val="20"/>
            </w:rPr>
          </w:pPr>
          <w:r w:rsidRPr="00E96AB5">
            <w:rPr>
              <w:rFonts w:cs="Lato-Regular"/>
              <w:color w:val="000000" w:themeColor="text1"/>
              <w:sz w:val="20"/>
            </w:rPr>
            <w:t>Notify NHSE and raise with ICB if unresolved.</w:t>
          </w:r>
        </w:p>
        <w:p w:rsidRPr="00260FAA" w:rsidR="00260FAA" w:rsidP="776E3D80" w:rsidRDefault="00260FAA" w14:paraId="1344F2FC" w14:textId="3564B1F0">
          <w:pPr>
            <w:pStyle w:val="PeopleIntroductionCopy"/>
            <w:sectPr w:rsidRPr="00E96AB5" w:rsidR="004543E3" w:rsidSect="00F03D92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0" w:h="16840"/>
              <w:pgMar w:top="1440" w:right="1440" w:bottom="1440" w:left="1440" w:header="708" w:footer="765" w:gutter="0"/>
              <w:pgNumType w:start="0"/>
              <w:cols w:space="708"/>
              <w:titlePg/>
              <w:docGrid w:linePitch="360"/>
            </w:sectPr>
          </w:pPr>
          <w:r>
            <w:br/>
          </w:r>
        </w:p>
      </w:sdtContent>
    </w:sdt>
    <w:sectPr w:rsidRPr="00260FAA" w:rsidR="00260FAA" w:rsidSect="00BA2980">
      <w:type w:val="continuous"/>
      <w:pgSz w:w="11900" w:h="16840" w:orient="portrait"/>
      <w:pgMar w:top="1440" w:right="1440" w:bottom="1440" w:left="1440" w:header="708" w:footer="765" w:gutter="0"/>
      <w:cols w:space="708"/>
      <w:docGrid w:linePitch="360"/>
      <w:headerReference w:type="default" r:id="R4e1788dcddf54246"/>
      <w:footerReference w:type="default" r:id="Re17662d05453452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BE9" w:rsidP="00C528E0" w:rsidRDefault="00A36BE9" w14:paraId="5CE96F42" w14:textId="77777777">
      <w:pPr>
        <w:spacing w:after="0" w:line="240" w:lineRule="auto"/>
      </w:pPr>
      <w:r>
        <w:separator/>
      </w:r>
    </w:p>
  </w:endnote>
  <w:endnote w:type="continuationSeparator" w:id="0">
    <w:p w:rsidR="00A36BE9" w:rsidP="00C528E0" w:rsidRDefault="00A36BE9" w14:paraId="6D4218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ato-Black">
    <w:altName w:val="Arial"/>
    <w:charset w:val="4D"/>
    <w:family w:val="swiss"/>
    <w:pitch w:val="variable"/>
    <w:sig w:usb0="A00000AF" w:usb1="5000604B" w:usb2="00000000" w:usb3="00000000" w:csb0="00000093" w:csb1="00000000"/>
  </w:font>
  <w:font w:name="Lato-Regular">
    <w:altName w:val="Arial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2E1" w:rsidRDefault="00F432E1" w14:paraId="6545C9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03D92" w:rsidRDefault="00F432E1" w14:paraId="220963A8" w14:textId="1F3D11FF">
    <w:pPr>
      <w:pStyle w:val="Footer"/>
    </w:pPr>
    <w:r>
      <w:rPr>
        <w:noProof/>
      </w:rPr>
      <w:drawing>
        <wp:anchor distT="0" distB="0" distL="114300" distR="114300" simplePos="0" relativeHeight="251661311" behindDoc="1" locked="0" layoutInCell="1" allowOverlap="1" wp14:anchorId="04E8164B" wp14:editId="1D154683">
          <wp:simplePos x="0" y="0"/>
          <wp:positionH relativeFrom="page">
            <wp:posOffset>0</wp:posOffset>
          </wp:positionH>
          <wp:positionV relativeFrom="paragraph">
            <wp:posOffset>-293511</wp:posOffset>
          </wp:positionV>
          <wp:extent cx="7560000" cy="92880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ople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FAA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69B2EA" wp14:editId="17F4A3D0">
              <wp:simplePos x="0" y="0"/>
              <wp:positionH relativeFrom="column">
                <wp:posOffset>5349875</wp:posOffset>
              </wp:positionH>
              <wp:positionV relativeFrom="paragraph">
                <wp:posOffset>-131410</wp:posOffset>
              </wp:positionV>
              <wp:extent cx="718820" cy="20955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82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260FAA" w:rsidR="00F03D92" w:rsidP="00F03D92" w:rsidRDefault="00F03D92" w14:paraId="7877701F" w14:textId="6B08E01B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60FAA" w:rsid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softHyphen/>
                          </w:r>
                          <w:r w:rsidRPr="00260FAA" w:rsid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69B2EA">
              <v:stroke joinstyle="miter"/>
              <v:path gradientshapeok="t" o:connecttype="rect"/>
            </v:shapetype>
            <v:shape id="Text Box 13" style="position:absolute;margin-left:421.25pt;margin-top:-10.35pt;width:56.6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">
              <v:textbox>
                <w:txbxContent>
                  <w:p w:rsidRPr="00260FAA" w:rsidR="00F03D92" w:rsidP="00F03D92" w:rsidRDefault="00F03D92" w14:paraId="7877701F" w14:textId="6B08E01B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\* MERGEFORMAT </w:instrText>
                    </w: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260FAA" w:rsid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softHyphen/>
                    </w:r>
                    <w:r w:rsidRPr="00260FAA" w:rsid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0FAA" w:rsidRDefault="00F432E1" w14:paraId="4E56BC39" w14:textId="194972B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1C1F873" wp14:editId="79840387">
          <wp:simplePos x="0" y="0"/>
          <wp:positionH relativeFrom="page">
            <wp:posOffset>-1905</wp:posOffset>
          </wp:positionH>
          <wp:positionV relativeFrom="paragraph">
            <wp:posOffset>-283986</wp:posOffset>
          </wp:positionV>
          <wp:extent cx="7560000" cy="92880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ople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6E3D80" w:rsidTr="776E3D80" w14:paraId="09507D71">
      <w:trPr>
        <w:trHeight w:val="300"/>
      </w:trPr>
      <w:tc>
        <w:tcPr>
          <w:tcW w:w="3005" w:type="dxa"/>
          <w:tcMar/>
        </w:tcPr>
        <w:p w:rsidR="776E3D80" w:rsidP="776E3D80" w:rsidRDefault="776E3D80" w14:paraId="336D47C3" w14:textId="352D3D1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76E3D80" w:rsidP="776E3D80" w:rsidRDefault="776E3D80" w14:paraId="71CCB488" w14:textId="0651D1E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76E3D80" w:rsidP="776E3D80" w:rsidRDefault="776E3D80" w14:paraId="0865898C" w14:textId="4657740C">
          <w:pPr>
            <w:pStyle w:val="Header"/>
            <w:bidi w:val="0"/>
            <w:ind w:right="-115"/>
            <w:jc w:val="right"/>
          </w:pPr>
        </w:p>
      </w:tc>
    </w:tr>
  </w:tbl>
  <w:p w:rsidR="776E3D80" w:rsidP="776E3D80" w:rsidRDefault="776E3D80" w14:paraId="0769EAC6" w14:textId="7B0D5DB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BE9" w:rsidP="00C528E0" w:rsidRDefault="00A36BE9" w14:paraId="12192D66" w14:textId="77777777">
      <w:pPr>
        <w:spacing w:after="0" w:line="240" w:lineRule="auto"/>
      </w:pPr>
      <w:r>
        <w:separator/>
      </w:r>
    </w:p>
  </w:footnote>
  <w:footnote w:type="continuationSeparator" w:id="0">
    <w:p w:rsidR="00A36BE9" w:rsidP="00C528E0" w:rsidRDefault="00A36BE9" w14:paraId="7EB066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32E1" w:rsidRDefault="00E01D65" w14:paraId="4F185E48" w14:textId="7904D2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91B80DE" wp14:editId="734F5E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8555" cy="368935"/>
              <wp:effectExtent l="0" t="0" r="10795" b="12065"/>
              <wp:wrapNone/>
              <wp:docPr id="1041497033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01D65" w:rsidR="00E01D65" w:rsidP="00E01D65" w:rsidRDefault="00E01D65" w14:paraId="041CAEB0" w14:textId="5B664EB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1D6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91B80DE">
              <v:stroke joinstyle="miter"/>
              <v:path gradientshapeok="t" o:connecttype="rect"/>
            </v:shapetype>
            <v:shape id="Text Box 2" style="position:absolute;margin-left:0;margin-top:0;width:189.65pt;height:29.0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is document was classified as: 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">
              <v:textbox style="mso-fit-shape-to-text:t" inset="20pt,15pt,0,0">
                <w:txbxContent>
                  <w:p w:rsidRPr="00E01D65" w:rsidR="00E01D65" w:rsidP="00E01D65" w:rsidRDefault="00E01D65" w14:paraId="041CAEB0" w14:textId="5B664EB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1D6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32E1" w:rsidRDefault="00E01D65" w14:paraId="3165CC13" w14:textId="5B8C7B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77C3594" wp14:editId="2F0C840F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8555" cy="368935"/>
              <wp:effectExtent l="0" t="0" r="10795" b="12065"/>
              <wp:wrapNone/>
              <wp:docPr id="260353767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01D65" w:rsidR="00E01D65" w:rsidP="00E01D65" w:rsidRDefault="00E01D65" w14:paraId="78AC4F09" w14:textId="0561149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1D6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7C3594">
              <v:stroke joinstyle="miter"/>
              <v:path gradientshapeok="t" o:connecttype="rect"/>
            </v:shapetype>
            <v:shape id="Text Box 3" style="position:absolute;margin-left:0;margin-top:0;width:189.65pt;height:29.05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is document was classified as: 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">
              <v:textbox style="mso-fit-shape-to-text:t" inset="20pt,15pt,0,0">
                <w:txbxContent>
                  <w:p w:rsidRPr="00E01D65" w:rsidR="00E01D65" w:rsidP="00E01D65" w:rsidRDefault="00E01D65" w14:paraId="78AC4F09" w14:textId="0561149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1D6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32E1" w:rsidRDefault="00E01D65" w14:paraId="12B6B53D" w14:textId="1BC9E7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BC609C2" wp14:editId="5B341C76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8555" cy="368935"/>
              <wp:effectExtent l="0" t="0" r="10795" b="12065"/>
              <wp:wrapNone/>
              <wp:docPr id="1960287463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01D65" w:rsidR="00E01D65" w:rsidP="00E01D65" w:rsidRDefault="00E01D65" w14:paraId="0B71DF49" w14:textId="2A8FB15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1D6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BC609C2">
              <v:stroke joinstyle="miter"/>
              <v:path gradientshapeok="t" o:connecttype="rect"/>
            </v:shapetype>
            <v:shape id="Text Box 1" style="position:absolute;margin-left:0;margin-top:0;width:189.65pt;height:29.0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is document was classified as: 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">
              <v:textbox style="mso-fit-shape-to-text:t" inset="20pt,15pt,0,0">
                <w:txbxContent>
                  <w:p w:rsidRPr="00E01D65" w:rsidR="00E01D65" w:rsidP="00E01D65" w:rsidRDefault="00E01D65" w14:paraId="0B71DF49" w14:textId="2A8FB15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1D6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6E3D80" w:rsidTr="776E3D80" w14:paraId="33B6BE85">
      <w:trPr>
        <w:trHeight w:val="300"/>
      </w:trPr>
      <w:tc>
        <w:tcPr>
          <w:tcW w:w="3005" w:type="dxa"/>
          <w:tcMar/>
        </w:tcPr>
        <w:p w:rsidR="776E3D80" w:rsidP="776E3D80" w:rsidRDefault="776E3D80" w14:paraId="66B23EE1" w14:textId="5D6E101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76E3D80" w:rsidP="776E3D80" w:rsidRDefault="776E3D80" w14:paraId="24814C34" w14:textId="5C17193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76E3D80" w:rsidP="776E3D80" w:rsidRDefault="776E3D80" w14:paraId="31501324" w14:textId="333FC2FA">
          <w:pPr>
            <w:pStyle w:val="Header"/>
            <w:bidi w:val="0"/>
            <w:ind w:right="-115"/>
            <w:jc w:val="right"/>
          </w:pPr>
        </w:p>
      </w:tc>
    </w:tr>
  </w:tbl>
  <w:p w:rsidR="776E3D80" w:rsidP="776E3D80" w:rsidRDefault="776E3D80" w14:paraId="285325AE" w14:textId="6A312C1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C1C"/>
    <w:multiLevelType w:val="hybridMultilevel"/>
    <w:tmpl w:val="289E80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3A379D"/>
    <w:multiLevelType w:val="hybridMultilevel"/>
    <w:tmpl w:val="99200EB4"/>
    <w:lvl w:ilvl="0" w:tplc="7D56C16E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  <w:b w:val="0"/>
        <w:i w:val="0"/>
        <w:color w:val="0076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2A1975"/>
    <w:multiLevelType w:val="hybridMultilevel"/>
    <w:tmpl w:val="8520B906"/>
    <w:lvl w:ilvl="0" w:tplc="8DDCDA16">
      <w:start w:val="1"/>
      <w:numFmt w:val="bullet"/>
      <w:pStyle w:val="PeopleBulletPoints"/>
      <w:lvlText w:val=""/>
      <w:lvlJc w:val="left"/>
      <w:pPr>
        <w:ind w:left="567" w:hanging="283"/>
      </w:pPr>
      <w:rPr>
        <w:rFonts w:hint="default" w:ascii="Symbol" w:hAnsi="Symbol"/>
        <w:b w:val="0"/>
        <w:i w:val="0"/>
        <w:color w:val="E84E0F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2020C6"/>
    <w:multiLevelType w:val="multilevel"/>
    <w:tmpl w:val="1A36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4124861"/>
    <w:multiLevelType w:val="multilevel"/>
    <w:tmpl w:val="FC3C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C4C3F38"/>
    <w:multiLevelType w:val="hybridMultilevel"/>
    <w:tmpl w:val="004CBB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E54233"/>
    <w:multiLevelType w:val="multilevel"/>
    <w:tmpl w:val="C72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4034469"/>
    <w:multiLevelType w:val="multilevel"/>
    <w:tmpl w:val="4CFE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5424F05"/>
    <w:multiLevelType w:val="hybridMultilevel"/>
    <w:tmpl w:val="7DDA9F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E23C01"/>
    <w:multiLevelType w:val="multilevel"/>
    <w:tmpl w:val="6DCA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37435"/>
    <w:multiLevelType w:val="hybridMultilevel"/>
    <w:tmpl w:val="2F983C22"/>
    <w:lvl w:ilvl="0" w:tplc="A03EE234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  <w:b w:val="0"/>
        <w:i w:val="0"/>
        <w:color w:val="0093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E3477EC"/>
    <w:multiLevelType w:val="hybridMultilevel"/>
    <w:tmpl w:val="D6E25A4E"/>
    <w:lvl w:ilvl="0" w:tplc="8B54B2F6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6323983">
    <w:abstractNumId w:val="0"/>
  </w:num>
  <w:num w:numId="2" w16cid:durableId="397555645">
    <w:abstractNumId w:val="5"/>
  </w:num>
  <w:num w:numId="3" w16cid:durableId="1173767091">
    <w:abstractNumId w:val="11"/>
  </w:num>
  <w:num w:numId="4" w16cid:durableId="87434924">
    <w:abstractNumId w:val="10"/>
  </w:num>
  <w:num w:numId="5" w16cid:durableId="798689962">
    <w:abstractNumId w:val="1"/>
  </w:num>
  <w:num w:numId="6" w16cid:durableId="107506461">
    <w:abstractNumId w:val="2"/>
  </w:num>
  <w:num w:numId="7" w16cid:durableId="643900142">
    <w:abstractNumId w:val="6"/>
  </w:num>
  <w:num w:numId="8" w16cid:durableId="800030572">
    <w:abstractNumId w:val="4"/>
  </w:num>
  <w:num w:numId="9" w16cid:durableId="1847402709">
    <w:abstractNumId w:val="3"/>
  </w:num>
  <w:num w:numId="10" w16cid:durableId="628322210">
    <w:abstractNumId w:val="7"/>
  </w:num>
  <w:num w:numId="11" w16cid:durableId="704595321">
    <w:abstractNumId w:val="9"/>
  </w:num>
  <w:num w:numId="12" w16cid:durableId="1203136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E0"/>
    <w:rsid w:val="00170EB0"/>
    <w:rsid w:val="001A3584"/>
    <w:rsid w:val="001D5F18"/>
    <w:rsid w:val="0021551F"/>
    <w:rsid w:val="00260FAA"/>
    <w:rsid w:val="002C5FC4"/>
    <w:rsid w:val="003F106A"/>
    <w:rsid w:val="004543E3"/>
    <w:rsid w:val="005259D3"/>
    <w:rsid w:val="00562CCE"/>
    <w:rsid w:val="005B1FA7"/>
    <w:rsid w:val="00602989"/>
    <w:rsid w:val="007A45ED"/>
    <w:rsid w:val="008B4666"/>
    <w:rsid w:val="008C5EFD"/>
    <w:rsid w:val="009549E7"/>
    <w:rsid w:val="009B3B62"/>
    <w:rsid w:val="00A36BE9"/>
    <w:rsid w:val="00A61DC3"/>
    <w:rsid w:val="00A97875"/>
    <w:rsid w:val="00AA1245"/>
    <w:rsid w:val="00AD3F01"/>
    <w:rsid w:val="00B92AD1"/>
    <w:rsid w:val="00BA2980"/>
    <w:rsid w:val="00BE4946"/>
    <w:rsid w:val="00C21D9E"/>
    <w:rsid w:val="00C528E0"/>
    <w:rsid w:val="00C81382"/>
    <w:rsid w:val="00C81672"/>
    <w:rsid w:val="00D17B8F"/>
    <w:rsid w:val="00DB69B6"/>
    <w:rsid w:val="00DE67F4"/>
    <w:rsid w:val="00E01D65"/>
    <w:rsid w:val="00E96AB5"/>
    <w:rsid w:val="00F03D92"/>
    <w:rsid w:val="00F432E1"/>
    <w:rsid w:val="00FB176A"/>
    <w:rsid w:val="00FE7E0E"/>
    <w:rsid w:val="0589804D"/>
    <w:rsid w:val="079DD502"/>
    <w:rsid w:val="2FFBEA9E"/>
    <w:rsid w:val="5CE6EE27"/>
    <w:rsid w:val="776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3C4E5"/>
  <w15:chartTrackingRefBased/>
  <w15:docId w15:val="{02378642-B2C3-4582-92D8-A023FE56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6AB5"/>
  </w:style>
  <w:style w:type="paragraph" w:styleId="Heading1">
    <w:name w:val="heading 1"/>
    <w:basedOn w:val="Normal"/>
    <w:next w:val="Normal"/>
    <w:link w:val="Heading1Char"/>
    <w:uiPriority w:val="9"/>
    <w:qFormat/>
    <w:rsid w:val="00A61DC3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E84E0F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E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681F7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8E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681F7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8E0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681F7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8E0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30F3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8E0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30F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8E0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8E0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681F7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8E0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eopleTitleSubheading" w:customStyle="1">
    <w:name w:val="People – Title Subheading"/>
    <w:basedOn w:val="Normal"/>
    <w:qFormat/>
    <w:rsid w:val="00A61DC3"/>
    <w:pPr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Arial" w:hAnsi="Arial" w:cs="Arial"/>
      <w:color w:val="FBBA00" w:themeColor="accent6"/>
      <w:sz w:val="40"/>
      <w:szCs w:val="40"/>
    </w:rPr>
  </w:style>
  <w:style w:type="paragraph" w:styleId="BasicParagraph" w:customStyle="1">
    <w:name w:val="[Basic Paragraph]"/>
    <w:basedOn w:val="Normal"/>
    <w:uiPriority w:val="99"/>
    <w:rsid w:val="00C528E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NoParagraphStyle" w:customStyle="1">
    <w:name w:val="[No Paragraph Style]"/>
    <w:rsid w:val="00C528E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PeopleHeader1" w:customStyle="1">
    <w:name w:val="People – Header 1"/>
    <w:basedOn w:val="PeopleTitle"/>
    <w:qFormat/>
    <w:rsid w:val="00A61DC3"/>
    <w:rPr>
      <w:sz w:val="48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A61DC3"/>
    <w:rPr>
      <w:rFonts w:asciiTheme="majorHAnsi" w:hAnsiTheme="majorHAnsi" w:eastAsiaTheme="majorEastAsia" w:cstheme="majorBidi"/>
      <w:b/>
      <w:bCs/>
      <w:color w:val="E84E0F" w:themeColor="accent5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28E0"/>
    <w:rPr>
      <w:rFonts w:asciiTheme="majorHAnsi" w:hAnsiTheme="majorHAnsi" w:eastAsiaTheme="majorEastAsia" w:cstheme="majorBidi"/>
      <w:b/>
      <w:bCs/>
      <w:color w:val="681F79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28E0"/>
    <w:rPr>
      <w:rFonts w:asciiTheme="majorHAnsi" w:hAnsiTheme="majorHAnsi" w:eastAsiaTheme="majorEastAsia" w:cstheme="majorBidi"/>
      <w:b/>
      <w:bCs/>
      <w:color w:val="681F79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28E0"/>
    <w:rPr>
      <w:rFonts w:asciiTheme="majorHAnsi" w:hAnsiTheme="majorHAnsi" w:eastAsiaTheme="majorEastAsia" w:cstheme="majorBidi"/>
      <w:b/>
      <w:bCs/>
      <w:i/>
      <w:iCs/>
      <w:color w:val="681F79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28E0"/>
    <w:rPr>
      <w:rFonts w:asciiTheme="majorHAnsi" w:hAnsiTheme="majorHAnsi" w:eastAsiaTheme="majorEastAsia" w:cstheme="majorBidi"/>
      <w:color w:val="330F3C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28E0"/>
    <w:rPr>
      <w:rFonts w:asciiTheme="majorHAnsi" w:hAnsiTheme="majorHAnsi" w:eastAsiaTheme="majorEastAsia" w:cstheme="majorBidi"/>
      <w:i/>
      <w:iCs/>
      <w:color w:val="330F3C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28E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28E0"/>
    <w:rPr>
      <w:rFonts w:asciiTheme="majorHAnsi" w:hAnsiTheme="majorHAnsi" w:eastAsiaTheme="majorEastAsia" w:cstheme="majorBidi"/>
      <w:color w:val="681F79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28E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28E0"/>
    <w:pPr>
      <w:spacing w:line="240" w:lineRule="auto"/>
    </w:pPr>
    <w:rPr>
      <w:b/>
      <w:bCs/>
      <w:color w:val="681F79" w:themeColor="accent1"/>
      <w:sz w:val="18"/>
      <w:szCs w:val="18"/>
    </w:rPr>
  </w:style>
  <w:style w:type="paragraph" w:styleId="PeopleIntroductionCopy" w:customStyle="1">
    <w:name w:val="People – Introduction Copy"/>
    <w:basedOn w:val="PeopleTitleSubheading"/>
    <w:qFormat/>
    <w:rsid w:val="00A61DC3"/>
    <w:rPr>
      <w:color w:val="E84E0F" w:themeColor="accent5"/>
      <w:sz w:val="28"/>
    </w:rPr>
  </w:style>
  <w:style w:type="paragraph" w:styleId="PeopleHighlight" w:customStyle="1">
    <w:name w:val="People – Highlight"/>
    <w:basedOn w:val="Normal"/>
    <w:qFormat/>
    <w:rsid w:val="00A61DC3"/>
    <w:pPr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Arial" w:hAnsi="Arial" w:cs="Lato-Black"/>
      <w:b/>
      <w:color w:val="FBBA00" w:themeColor="accent6"/>
    </w:rPr>
  </w:style>
  <w:style w:type="paragraph" w:styleId="PeopleBodyCopy" w:customStyle="1">
    <w:name w:val="People – Body Copy"/>
    <w:basedOn w:val="Normal"/>
    <w:qFormat/>
    <w:rsid w:val="00C528E0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rial" w:hAnsi="Arial" w:cs="Lato-Regular"/>
      <w:color w:val="000000" w:themeColor="text1"/>
      <w:sz w:val="20"/>
    </w:rPr>
  </w:style>
  <w:style w:type="paragraph" w:styleId="PeopleBulletPoints" w:customStyle="1">
    <w:name w:val="People – Bullet Points"/>
    <w:basedOn w:val="PeopleBodyCopy"/>
    <w:next w:val="PeopleBodyCopy"/>
    <w:qFormat/>
    <w:rsid w:val="00A61DC3"/>
    <w:pPr>
      <w:numPr>
        <w:numId w:val="6"/>
      </w:numPr>
    </w:pPr>
    <w:rPr>
      <w:color w:val="E84E0F" w:themeColor="accent5"/>
    </w:rPr>
  </w:style>
  <w:style w:type="paragraph" w:styleId="Header">
    <w:name w:val="header"/>
    <w:basedOn w:val="Normal"/>
    <w:link w:val="HeaderChar"/>
    <w:uiPriority w:val="99"/>
    <w:unhideWhenUsed/>
    <w:rsid w:val="0021551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551F"/>
  </w:style>
  <w:style w:type="paragraph" w:styleId="Footer">
    <w:name w:val="footer"/>
    <w:basedOn w:val="Normal"/>
    <w:link w:val="FooterChar"/>
    <w:uiPriority w:val="99"/>
    <w:unhideWhenUsed/>
    <w:rsid w:val="0021551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551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28E0"/>
    <w:pPr>
      <w:outlineLvl w:val="9"/>
    </w:pPr>
  </w:style>
  <w:style w:type="paragraph" w:styleId="PeopleTitle" w:customStyle="1">
    <w:name w:val="People – Title"/>
    <w:qFormat/>
    <w:rsid w:val="00A61DC3"/>
    <w:pPr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Arial" w:hAnsi="Arial" w:cs="Arial"/>
      <w:b/>
      <w:bCs/>
      <w:color w:val="E84E0F" w:themeColor="accent5"/>
      <w:sz w:val="60"/>
      <w:szCs w:val="60"/>
    </w:rPr>
  </w:style>
  <w:style w:type="paragraph" w:styleId="NoSpacing">
    <w:name w:val="No Spacing"/>
    <w:link w:val="NoSpacingChar"/>
    <w:uiPriority w:val="1"/>
    <w:qFormat/>
    <w:rsid w:val="00F03D92"/>
    <w:pPr>
      <w:spacing w:after="0" w:line="240" w:lineRule="auto"/>
    </w:pPr>
    <w:rPr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F03D92"/>
    <w:rPr>
      <w:lang w:val="en-US" w:eastAsia="zh-CN"/>
    </w:rPr>
  </w:style>
  <w:style w:type="paragraph" w:styleId="ListParagraph">
    <w:name w:val="List Paragraph"/>
    <w:basedOn w:val="Normal"/>
    <w:uiPriority w:val="34"/>
    <w:qFormat/>
    <w:rsid w:val="00E96AB5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eader" Target="header4.xml" Id="R4e1788dcddf54246" /><Relationship Type="http://schemas.openxmlformats.org/officeDocument/2006/relationships/footer" Target="footer4.xml" Id="Re17662d05453452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tockton-on-Tees Borough Council">
      <a:dk1>
        <a:srgbClr val="000000"/>
      </a:dk1>
      <a:lt1>
        <a:srgbClr val="FFFFFF"/>
      </a:lt1>
      <a:dk2>
        <a:srgbClr val="0070BA"/>
      </a:dk2>
      <a:lt2>
        <a:srgbClr val="302783"/>
      </a:lt2>
      <a:accent1>
        <a:srgbClr val="681F79"/>
      </a:accent1>
      <a:accent2>
        <a:srgbClr val="E8308A"/>
      </a:accent2>
      <a:accent3>
        <a:srgbClr val="008344"/>
      </a:accent3>
      <a:accent4>
        <a:srgbClr val="C8D300"/>
      </a:accent4>
      <a:accent5>
        <a:srgbClr val="E84E0F"/>
      </a:accent5>
      <a:accent6>
        <a:srgbClr val="FBBA00"/>
      </a:accent6>
      <a:hlink>
        <a:srgbClr val="B3B3B3"/>
      </a:hlink>
      <a:folHlink>
        <a:srgbClr val="B3B3B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2BD7EC08ADE4D9BCBA557170D3ED4" ma:contentTypeVersion="16" ma:contentTypeDescription="Create a new document." ma:contentTypeScope="" ma:versionID="18888e3ceac9889801b4ee78fbfaf6ad">
  <xsd:schema xmlns:xsd="http://www.w3.org/2001/XMLSchema" xmlns:xs="http://www.w3.org/2001/XMLSchema" xmlns:p="http://schemas.microsoft.com/office/2006/metadata/properties" xmlns:ns2="420080e2-c002-4801-9768-2c0aff92a326" xmlns:ns3="87683aca-9fd2-40bc-bbd4-78df16a6fbe7" targetNamespace="http://schemas.microsoft.com/office/2006/metadata/properties" ma:root="true" ma:fieldsID="11c9cf0ada009ae9104dc32215091153" ns2:_="" ns3:_="">
    <xsd:import namespace="420080e2-c002-4801-9768-2c0aff92a326"/>
    <xsd:import namespace="87683aca-9fd2-40bc-bbd4-78df16a6f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080e2-c002-4801-9768-2c0aff92a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83aca-9fd2-40bc-bbd4-78df16a6fb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934039-3cda-4486-aadf-bfb18b14de6d}" ma:internalName="TaxCatchAll" ma:showField="CatchAllData" ma:web="87683aca-9fd2-40bc-bbd4-78df16a6f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83aca-9fd2-40bc-bbd4-78df16a6fbe7" xsi:nil="true"/>
    <lcf76f155ced4ddcb4097134ff3c332f xmlns="420080e2-c002-4801-9768-2c0aff92a3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439AE6-B6B1-3D42-B369-8CEE70D29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971E4-E44C-4E6E-945A-DE3BCBECE03D}"/>
</file>

<file path=customXml/itemProps3.xml><?xml version="1.0" encoding="utf-8"?>
<ds:datastoreItem xmlns:ds="http://schemas.openxmlformats.org/officeDocument/2006/customXml" ds:itemID="{4E74D9D5-FA14-41FC-9228-AD192846B6C7}"/>
</file>

<file path=customXml/itemProps4.xml><?xml version="1.0" encoding="utf-8"?>
<ds:datastoreItem xmlns:ds="http://schemas.openxmlformats.org/officeDocument/2006/customXml" ds:itemID="{FB267462-7C63-4854-AD54-EA43DF9DAE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Wilson</dc:creator>
  <keywords/>
  <dc:description/>
  <lastModifiedBy>Megan Tessier-Varlet</lastModifiedBy>
  <revision>3</revision>
  <dcterms:created xsi:type="dcterms:W3CDTF">2025-07-03T14:22:00.0000000Z</dcterms:created>
  <dcterms:modified xsi:type="dcterms:W3CDTF">2025-07-31T10:57:12.1799151Z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74d79ce7,3e13fbc9,f84aee7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2025-07-03T14:22:40Z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19ba04bb-4923-4dcf-ae88-f95aff0a32a1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MSIP_Label_b0959cb5-d6fa-43bd-af65-dd08ea55ea38_Tag">
    <vt:lpwstr>10, 0, 1, 1</vt:lpwstr>
  </property>
  <property fmtid="{D5CDD505-2E9C-101B-9397-08002B2CF9AE}" pid="13" name="ContentTypeId">
    <vt:lpwstr>0x010100CB92BD7EC08ADE4D9BCBA557170D3ED4</vt:lpwstr>
  </property>
  <property fmtid="{D5CDD505-2E9C-101B-9397-08002B2CF9AE}" pid="14" name="MediaServiceImageTags">
    <vt:lpwstr/>
  </property>
</Properties>
</file>