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C" w:rsidRPr="00AD6F0E" w:rsidRDefault="002101CC" w:rsidP="002101CC">
      <w:pPr>
        <w:shd w:val="clear" w:color="auto" w:fill="1F497D"/>
        <w:jc w:val="center"/>
        <w:rPr>
          <w:rFonts w:asciiTheme="minorHAnsi" w:hAnsiTheme="minorHAnsi" w:cstheme="minorHAnsi"/>
          <w:b/>
          <w:color w:val="FFFFFF"/>
          <w:sz w:val="34"/>
          <w:szCs w:val="34"/>
        </w:rPr>
      </w:pPr>
      <w:r w:rsidRPr="00AD6F0E">
        <w:rPr>
          <w:rFonts w:asciiTheme="minorHAnsi" w:hAnsiTheme="minorHAnsi" w:cstheme="minorHAnsi"/>
          <w:b/>
          <w:color w:val="FFFFFF"/>
          <w:sz w:val="34"/>
          <w:szCs w:val="34"/>
        </w:rPr>
        <w:t xml:space="preserve">Supply of </w:t>
      </w:r>
      <w:r w:rsidR="00000838" w:rsidRPr="00AD6F0E">
        <w:rPr>
          <w:rFonts w:asciiTheme="minorHAnsi" w:hAnsiTheme="minorHAnsi" w:cstheme="minorHAnsi"/>
          <w:b/>
          <w:color w:val="FFFFFF"/>
          <w:sz w:val="34"/>
          <w:szCs w:val="34"/>
        </w:rPr>
        <w:t>m</w:t>
      </w:r>
      <w:r w:rsidRPr="00AD6F0E">
        <w:rPr>
          <w:rFonts w:asciiTheme="minorHAnsi" w:hAnsiTheme="minorHAnsi" w:cstheme="minorHAnsi"/>
          <w:b/>
          <w:color w:val="FFFFFF"/>
          <w:sz w:val="34"/>
          <w:szCs w:val="34"/>
        </w:rPr>
        <w:t>edicines</w:t>
      </w:r>
      <w:r w:rsidR="007D7DB5" w:rsidRPr="00AD6F0E">
        <w:rPr>
          <w:rFonts w:asciiTheme="minorHAnsi" w:hAnsiTheme="minorHAnsi" w:cstheme="minorHAnsi"/>
          <w:b/>
          <w:color w:val="FFFFFF"/>
          <w:sz w:val="34"/>
          <w:szCs w:val="34"/>
        </w:rPr>
        <w:t xml:space="preserve"> for public health commissioned services</w:t>
      </w:r>
    </w:p>
    <w:p w:rsidR="00F138E4" w:rsidRPr="00AD6F0E" w:rsidRDefault="00F138E4" w:rsidP="002101CC">
      <w:pPr>
        <w:shd w:val="clear" w:color="auto" w:fill="1F497D"/>
        <w:jc w:val="center"/>
        <w:rPr>
          <w:rFonts w:asciiTheme="minorHAnsi" w:hAnsiTheme="minorHAnsi" w:cstheme="minorHAnsi"/>
          <w:b/>
          <w:color w:val="FFFFFF"/>
          <w:sz w:val="16"/>
          <w:szCs w:val="16"/>
        </w:rPr>
      </w:pPr>
    </w:p>
    <w:p w:rsidR="002101CC" w:rsidRPr="00AD6F0E" w:rsidRDefault="002101CC" w:rsidP="002101CC">
      <w:pPr>
        <w:shd w:val="clear" w:color="auto" w:fill="1F497D"/>
        <w:jc w:val="center"/>
        <w:rPr>
          <w:rFonts w:asciiTheme="minorHAnsi" w:hAnsiTheme="minorHAnsi" w:cstheme="minorHAnsi"/>
          <w:b/>
          <w:color w:val="FFFFFF"/>
          <w:sz w:val="34"/>
          <w:szCs w:val="34"/>
        </w:rPr>
      </w:pPr>
      <w:r w:rsidRPr="00AD6F0E">
        <w:rPr>
          <w:rFonts w:asciiTheme="minorHAnsi" w:hAnsiTheme="minorHAnsi" w:cstheme="minorHAnsi"/>
          <w:b/>
          <w:color w:val="FFFFFF"/>
          <w:sz w:val="34"/>
          <w:szCs w:val="34"/>
        </w:rPr>
        <w:t xml:space="preserve"> A factsheet for local authorities</w:t>
      </w:r>
    </w:p>
    <w:p w:rsidR="002101CC" w:rsidRPr="00AD6F0E" w:rsidRDefault="002101CC" w:rsidP="002101CC">
      <w:pPr>
        <w:rPr>
          <w:rFonts w:asciiTheme="minorHAnsi" w:hAnsiTheme="minorHAnsi" w:cstheme="minorHAnsi"/>
          <w:color w:val="4A442A"/>
        </w:rPr>
      </w:pPr>
    </w:p>
    <w:p w:rsidR="009C62B2" w:rsidRPr="00AD6F0E" w:rsidRDefault="009C62B2" w:rsidP="002101CC">
      <w:pPr>
        <w:rPr>
          <w:rFonts w:asciiTheme="minorHAnsi" w:hAnsiTheme="minorHAnsi" w:cstheme="minorHAnsi"/>
          <w:color w:val="000000" w:themeColor="text1"/>
        </w:rPr>
      </w:pPr>
    </w:p>
    <w:p w:rsidR="002101CC" w:rsidRPr="00AD6F0E" w:rsidRDefault="002101CC" w:rsidP="00770F94">
      <w:pPr>
        <w:pStyle w:val="ListParagraph"/>
        <w:numPr>
          <w:ilvl w:val="0"/>
          <w:numId w:val="21"/>
        </w:numPr>
        <w:rPr>
          <w:rFonts w:asciiTheme="minorHAnsi" w:hAnsiTheme="minorHAnsi" w:cstheme="minorHAnsi"/>
          <w:b/>
          <w:color w:val="0000CC"/>
          <w:sz w:val="28"/>
        </w:rPr>
      </w:pPr>
      <w:r w:rsidRPr="00AD6F0E">
        <w:rPr>
          <w:rFonts w:asciiTheme="minorHAnsi" w:hAnsiTheme="minorHAnsi" w:cstheme="minorHAnsi"/>
          <w:b/>
          <w:color w:val="0000CC"/>
          <w:sz w:val="28"/>
        </w:rPr>
        <w:t>Introduction</w:t>
      </w:r>
    </w:p>
    <w:p w:rsidR="002101CC" w:rsidRPr="00AD6F0E" w:rsidRDefault="002101CC" w:rsidP="002101CC">
      <w:pPr>
        <w:rPr>
          <w:rFonts w:asciiTheme="minorHAnsi" w:hAnsiTheme="minorHAnsi" w:cstheme="minorHAnsi"/>
          <w:color w:val="000000" w:themeColor="text1"/>
        </w:rPr>
      </w:pPr>
    </w:p>
    <w:p w:rsidR="002865F6" w:rsidRPr="00AD6F0E" w:rsidRDefault="002101CC" w:rsidP="002865F6">
      <w:pPr>
        <w:rPr>
          <w:rFonts w:asciiTheme="minorHAnsi" w:hAnsiTheme="minorHAnsi" w:cstheme="minorHAnsi"/>
          <w:color w:val="000000" w:themeColor="text1"/>
        </w:rPr>
      </w:pPr>
      <w:r w:rsidRPr="00AD6F0E">
        <w:rPr>
          <w:rFonts w:asciiTheme="minorHAnsi" w:hAnsiTheme="minorHAnsi" w:cstheme="minorHAnsi"/>
          <w:color w:val="000000" w:themeColor="text1"/>
        </w:rPr>
        <w:t>As of April 2013, local authorities have responsibility for commissioning public health services as part of their duty to take steps to improve the health of people in their area. Some of these services will involve the supply of medicines and appliances using NHS pharmacy services</w:t>
      </w:r>
      <w:r w:rsidR="002C39AC" w:rsidRPr="00AD6F0E">
        <w:rPr>
          <w:rFonts w:asciiTheme="minorHAnsi" w:hAnsiTheme="minorHAnsi" w:cstheme="minorHAnsi"/>
          <w:color w:val="000000" w:themeColor="text1"/>
        </w:rPr>
        <w:t>. N</w:t>
      </w:r>
      <w:r w:rsidR="002865F6" w:rsidRPr="00AD6F0E">
        <w:rPr>
          <w:rFonts w:asciiTheme="minorHAnsi" w:hAnsiTheme="minorHAnsi" w:cstheme="minorHAnsi"/>
          <w:color w:val="000000" w:themeColor="text1"/>
        </w:rPr>
        <w:t xml:space="preserve">ew organisations wishing to use existing NHS pharmacy services will need access to the FP10 </w:t>
      </w:r>
      <w:r w:rsidR="00501882">
        <w:rPr>
          <w:rFonts w:asciiTheme="minorHAnsi" w:hAnsiTheme="minorHAnsi" w:cstheme="minorHAnsi"/>
          <w:color w:val="000000" w:themeColor="text1"/>
        </w:rPr>
        <w:t xml:space="preserve">(Prescribing </w:t>
      </w:r>
      <w:r w:rsidR="002865F6" w:rsidRPr="00AD6F0E">
        <w:rPr>
          <w:rFonts w:asciiTheme="minorHAnsi" w:hAnsiTheme="minorHAnsi" w:cstheme="minorHAnsi"/>
          <w:color w:val="000000" w:themeColor="text1"/>
        </w:rPr>
        <w:t>form</w:t>
      </w:r>
      <w:r w:rsidR="00501882">
        <w:rPr>
          <w:rFonts w:asciiTheme="minorHAnsi" w:hAnsiTheme="minorHAnsi" w:cstheme="minorHAnsi"/>
          <w:color w:val="000000" w:themeColor="text1"/>
        </w:rPr>
        <w:t>).</w:t>
      </w:r>
      <w:r w:rsidR="002865F6" w:rsidRPr="00AD6F0E">
        <w:rPr>
          <w:rFonts w:asciiTheme="minorHAnsi" w:hAnsiTheme="minorHAnsi" w:cstheme="minorHAnsi"/>
          <w:color w:val="000000" w:themeColor="text1"/>
        </w:rPr>
        <w:t xml:space="preserve"> </w:t>
      </w:r>
    </w:p>
    <w:p w:rsidR="002101CC" w:rsidRPr="00AD6F0E" w:rsidRDefault="002101CC" w:rsidP="002101CC">
      <w:pPr>
        <w:rPr>
          <w:rFonts w:asciiTheme="minorHAnsi" w:hAnsiTheme="minorHAnsi" w:cstheme="minorHAnsi"/>
          <w:color w:val="000000" w:themeColor="text1"/>
        </w:rPr>
      </w:pPr>
    </w:p>
    <w:p w:rsidR="002101CC" w:rsidRPr="00AD6F0E" w:rsidRDefault="002101CC" w:rsidP="002101CC">
      <w:pPr>
        <w:rPr>
          <w:rFonts w:asciiTheme="minorHAnsi" w:hAnsiTheme="minorHAnsi" w:cstheme="minorHAnsi"/>
          <w:color w:val="000000" w:themeColor="text1"/>
        </w:rPr>
      </w:pPr>
      <w:r w:rsidRPr="00AD6F0E">
        <w:rPr>
          <w:rFonts w:asciiTheme="minorHAnsi" w:hAnsiTheme="minorHAnsi" w:cstheme="minorHAnsi"/>
          <w:color w:val="000000" w:themeColor="text1"/>
        </w:rPr>
        <w:t xml:space="preserve">Any prescribing for a local authority commissioned public health service will require an Organisational Data Services (ODS) code to allow the prescribing costs to be </w:t>
      </w:r>
      <w:r w:rsidR="002C39AC" w:rsidRPr="00AD6F0E">
        <w:rPr>
          <w:rFonts w:asciiTheme="minorHAnsi" w:hAnsiTheme="minorHAnsi" w:cstheme="minorHAnsi"/>
          <w:color w:val="000000" w:themeColor="text1"/>
        </w:rPr>
        <w:t>captured</w:t>
      </w:r>
      <w:r w:rsidR="0083352C" w:rsidRPr="00AD6F0E">
        <w:rPr>
          <w:rFonts w:asciiTheme="minorHAnsi" w:hAnsiTheme="minorHAnsi" w:cstheme="minorHAnsi"/>
          <w:color w:val="000000" w:themeColor="text1"/>
        </w:rPr>
        <w:t>.</w:t>
      </w:r>
      <w:r w:rsidR="002C39AC" w:rsidRPr="00AD6F0E">
        <w:rPr>
          <w:rFonts w:asciiTheme="minorHAnsi" w:hAnsiTheme="minorHAnsi" w:cstheme="minorHAnsi"/>
          <w:color w:val="000000" w:themeColor="text1"/>
        </w:rPr>
        <w:t xml:space="preserve"> </w:t>
      </w:r>
      <w:r w:rsidR="0083352C" w:rsidRPr="00AD6F0E">
        <w:rPr>
          <w:rFonts w:asciiTheme="minorHAnsi" w:hAnsiTheme="minorHAnsi" w:cstheme="minorHAnsi"/>
          <w:color w:val="000000" w:themeColor="text1"/>
        </w:rPr>
        <w:t>At least one ODS code should exist for each contract between a commissioner and a provider</w:t>
      </w:r>
      <w:r w:rsidR="002D3414" w:rsidRPr="00AD6F0E">
        <w:rPr>
          <w:rFonts w:asciiTheme="minorHAnsi" w:hAnsiTheme="minorHAnsi" w:cstheme="minorHAnsi"/>
          <w:color w:val="000000" w:themeColor="text1"/>
        </w:rPr>
        <w:t xml:space="preserve"> </w:t>
      </w:r>
      <w:r w:rsidR="002C39AC" w:rsidRPr="00AD6F0E">
        <w:rPr>
          <w:rFonts w:asciiTheme="minorHAnsi" w:hAnsiTheme="minorHAnsi" w:cstheme="minorHAnsi"/>
          <w:color w:val="000000" w:themeColor="text1"/>
        </w:rPr>
        <w:t>where</w:t>
      </w:r>
      <w:r w:rsidRPr="00AD6F0E">
        <w:rPr>
          <w:rFonts w:asciiTheme="minorHAnsi" w:hAnsiTheme="minorHAnsi" w:cstheme="minorHAnsi"/>
          <w:color w:val="000000" w:themeColor="text1"/>
        </w:rPr>
        <w:t xml:space="preserve"> the service requires the use of FP10 prescription form. The ODS codes for practices and prescribers are issued by NHS Prescription Services part of the NHS Business Services Authority (NHSBSA).</w:t>
      </w:r>
    </w:p>
    <w:p w:rsidR="00ED5FC1" w:rsidRPr="00AD6F0E" w:rsidRDefault="00ED5FC1" w:rsidP="002101CC">
      <w:pPr>
        <w:rPr>
          <w:rFonts w:asciiTheme="minorHAnsi" w:hAnsiTheme="minorHAnsi" w:cstheme="minorHAnsi"/>
          <w:color w:val="000000" w:themeColor="text1"/>
        </w:rPr>
      </w:pPr>
    </w:p>
    <w:p w:rsidR="002101CC" w:rsidRPr="00AD6F0E" w:rsidRDefault="002101CC" w:rsidP="009C62B2">
      <w:pPr>
        <w:spacing w:line="480" w:lineRule="auto"/>
        <w:rPr>
          <w:rFonts w:asciiTheme="minorHAnsi" w:hAnsiTheme="minorHAnsi" w:cstheme="minorHAnsi"/>
          <w:b/>
          <w:color w:val="000000" w:themeColor="text1"/>
        </w:rPr>
      </w:pPr>
      <w:r w:rsidRPr="00AD6F0E">
        <w:rPr>
          <w:rFonts w:asciiTheme="minorHAnsi" w:hAnsiTheme="minorHAnsi" w:cstheme="minorHAnsi"/>
          <w:b/>
          <w:color w:val="000000" w:themeColor="text1"/>
        </w:rPr>
        <w:t>This fac</w:t>
      </w:r>
      <w:r w:rsidR="008D683D">
        <w:rPr>
          <w:rFonts w:asciiTheme="minorHAnsi" w:hAnsiTheme="minorHAnsi" w:cstheme="minorHAnsi"/>
          <w:b/>
          <w:color w:val="000000" w:themeColor="text1"/>
        </w:rPr>
        <w:t>t sheet provides an overview on:</w:t>
      </w:r>
    </w:p>
    <w:p w:rsidR="002101CC" w:rsidRPr="00AD6F0E" w:rsidRDefault="002101CC" w:rsidP="009C62B2">
      <w:pPr>
        <w:numPr>
          <w:ilvl w:val="0"/>
          <w:numId w:val="18"/>
        </w:numPr>
        <w:autoSpaceDE w:val="0"/>
        <w:autoSpaceDN w:val="0"/>
        <w:adjustRightInd w:val="0"/>
        <w:spacing w:line="480" w:lineRule="auto"/>
        <w:rPr>
          <w:rFonts w:asciiTheme="minorHAnsi" w:hAnsiTheme="minorHAnsi" w:cstheme="minorHAnsi"/>
          <w:color w:val="000000" w:themeColor="text1"/>
        </w:rPr>
      </w:pPr>
      <w:r w:rsidRPr="00AD6F0E">
        <w:rPr>
          <w:rFonts w:asciiTheme="minorHAnsi" w:hAnsiTheme="minorHAnsi" w:cstheme="minorHAnsi"/>
          <w:color w:val="000000" w:themeColor="text1"/>
        </w:rPr>
        <w:t>Local aut</w:t>
      </w:r>
      <w:r w:rsidR="00AD6F0E">
        <w:rPr>
          <w:rFonts w:asciiTheme="minorHAnsi" w:hAnsiTheme="minorHAnsi" w:cstheme="minorHAnsi"/>
          <w:color w:val="000000" w:themeColor="text1"/>
        </w:rPr>
        <w:t>hority public health allocations</w:t>
      </w:r>
    </w:p>
    <w:p w:rsidR="002101CC" w:rsidRPr="00AD6F0E" w:rsidRDefault="002101CC" w:rsidP="009C62B2">
      <w:pPr>
        <w:numPr>
          <w:ilvl w:val="0"/>
          <w:numId w:val="18"/>
        </w:numPr>
        <w:autoSpaceDE w:val="0"/>
        <w:autoSpaceDN w:val="0"/>
        <w:adjustRightInd w:val="0"/>
        <w:spacing w:line="480" w:lineRule="auto"/>
        <w:rPr>
          <w:rFonts w:asciiTheme="minorHAnsi" w:hAnsiTheme="minorHAnsi" w:cstheme="minorHAnsi"/>
          <w:color w:val="000000" w:themeColor="text1"/>
        </w:rPr>
      </w:pPr>
      <w:r w:rsidRPr="00AD6F0E">
        <w:rPr>
          <w:rFonts w:asciiTheme="minorHAnsi" w:hAnsiTheme="minorHAnsi" w:cstheme="minorHAnsi"/>
          <w:color w:val="000000" w:themeColor="text1"/>
        </w:rPr>
        <w:t>Charging medicines costs for PH services</w:t>
      </w:r>
    </w:p>
    <w:p w:rsidR="002101CC" w:rsidRPr="00AD6F0E" w:rsidRDefault="002101CC" w:rsidP="009C62B2">
      <w:pPr>
        <w:numPr>
          <w:ilvl w:val="0"/>
          <w:numId w:val="18"/>
        </w:numPr>
        <w:autoSpaceDE w:val="0"/>
        <w:autoSpaceDN w:val="0"/>
        <w:adjustRightInd w:val="0"/>
        <w:spacing w:line="480" w:lineRule="auto"/>
        <w:rPr>
          <w:rFonts w:asciiTheme="minorHAnsi" w:hAnsiTheme="minorHAnsi" w:cstheme="minorHAnsi"/>
          <w:color w:val="000000" w:themeColor="text1"/>
        </w:rPr>
      </w:pPr>
      <w:r w:rsidRPr="00AD6F0E">
        <w:rPr>
          <w:rFonts w:asciiTheme="minorHAnsi" w:hAnsiTheme="minorHAnsi" w:cstheme="minorHAnsi"/>
          <w:color w:val="000000" w:themeColor="text1"/>
        </w:rPr>
        <w:t>NHS Pharmaceutical Services</w:t>
      </w:r>
    </w:p>
    <w:p w:rsidR="002101CC" w:rsidRPr="00AD6F0E" w:rsidRDefault="002101CC" w:rsidP="009C62B2">
      <w:pPr>
        <w:numPr>
          <w:ilvl w:val="0"/>
          <w:numId w:val="18"/>
        </w:numPr>
        <w:autoSpaceDE w:val="0"/>
        <w:autoSpaceDN w:val="0"/>
        <w:adjustRightInd w:val="0"/>
        <w:spacing w:line="480" w:lineRule="auto"/>
        <w:rPr>
          <w:rFonts w:asciiTheme="minorHAnsi" w:hAnsiTheme="minorHAnsi" w:cstheme="minorHAnsi"/>
          <w:color w:val="000000" w:themeColor="text1"/>
        </w:rPr>
      </w:pPr>
      <w:r w:rsidRPr="00AD6F0E">
        <w:rPr>
          <w:rFonts w:asciiTheme="minorHAnsi" w:hAnsiTheme="minorHAnsi" w:cstheme="minorHAnsi"/>
          <w:color w:val="000000" w:themeColor="text1"/>
        </w:rPr>
        <w:t>Organis</w:t>
      </w:r>
      <w:r w:rsidR="00AD6F0E">
        <w:rPr>
          <w:rFonts w:asciiTheme="minorHAnsi" w:hAnsiTheme="minorHAnsi" w:cstheme="minorHAnsi"/>
          <w:color w:val="000000" w:themeColor="text1"/>
        </w:rPr>
        <w:t>ational Data Service (ODS) code</w:t>
      </w:r>
    </w:p>
    <w:p w:rsidR="002101CC" w:rsidRPr="00AD6F0E" w:rsidRDefault="002101CC" w:rsidP="009C62B2">
      <w:pPr>
        <w:numPr>
          <w:ilvl w:val="0"/>
          <w:numId w:val="18"/>
        </w:numPr>
        <w:autoSpaceDE w:val="0"/>
        <w:autoSpaceDN w:val="0"/>
        <w:adjustRightInd w:val="0"/>
        <w:spacing w:line="480" w:lineRule="auto"/>
        <w:rPr>
          <w:rFonts w:asciiTheme="minorHAnsi" w:hAnsiTheme="minorHAnsi" w:cstheme="minorHAnsi"/>
          <w:color w:val="000000" w:themeColor="text1"/>
        </w:rPr>
      </w:pPr>
      <w:r w:rsidRPr="00AD6F0E">
        <w:rPr>
          <w:rFonts w:asciiTheme="minorHAnsi" w:hAnsiTheme="minorHAnsi" w:cstheme="minorHAnsi"/>
          <w:color w:val="000000" w:themeColor="text1"/>
        </w:rPr>
        <w:t>Access to prescription forms</w:t>
      </w:r>
    </w:p>
    <w:p w:rsidR="002101CC" w:rsidRPr="00AD6F0E" w:rsidRDefault="002101CC" w:rsidP="009C62B2">
      <w:pPr>
        <w:numPr>
          <w:ilvl w:val="0"/>
          <w:numId w:val="18"/>
        </w:numPr>
        <w:autoSpaceDE w:val="0"/>
        <w:autoSpaceDN w:val="0"/>
        <w:adjustRightInd w:val="0"/>
        <w:spacing w:line="480" w:lineRule="auto"/>
        <w:rPr>
          <w:rFonts w:asciiTheme="minorHAnsi" w:hAnsiTheme="minorHAnsi" w:cstheme="minorHAnsi"/>
          <w:color w:val="000000" w:themeColor="text1"/>
        </w:rPr>
      </w:pPr>
      <w:r w:rsidRPr="00AD6F0E">
        <w:rPr>
          <w:rFonts w:asciiTheme="minorHAnsi" w:hAnsiTheme="minorHAnsi" w:cstheme="minorHAnsi"/>
          <w:color w:val="000000" w:themeColor="text1"/>
        </w:rPr>
        <w:t>Governance and security of prescription forms</w:t>
      </w:r>
    </w:p>
    <w:p w:rsidR="002101CC" w:rsidRPr="00AD6F0E" w:rsidRDefault="002101CC" w:rsidP="009C62B2">
      <w:pPr>
        <w:numPr>
          <w:ilvl w:val="0"/>
          <w:numId w:val="18"/>
        </w:numPr>
        <w:autoSpaceDE w:val="0"/>
        <w:autoSpaceDN w:val="0"/>
        <w:adjustRightInd w:val="0"/>
        <w:spacing w:line="480" w:lineRule="auto"/>
        <w:rPr>
          <w:rFonts w:asciiTheme="minorHAnsi" w:hAnsiTheme="minorHAnsi" w:cstheme="minorHAnsi"/>
          <w:color w:val="000000" w:themeColor="text1"/>
        </w:rPr>
      </w:pPr>
      <w:r w:rsidRPr="00AD6F0E">
        <w:rPr>
          <w:rFonts w:asciiTheme="minorHAnsi" w:hAnsiTheme="minorHAnsi" w:cstheme="minorHAnsi"/>
          <w:color w:val="000000" w:themeColor="text1"/>
        </w:rPr>
        <w:t>Payment, chargin</w:t>
      </w:r>
      <w:r w:rsidR="00AD6F0E">
        <w:rPr>
          <w:rFonts w:asciiTheme="minorHAnsi" w:hAnsiTheme="minorHAnsi" w:cstheme="minorHAnsi"/>
          <w:color w:val="000000" w:themeColor="text1"/>
        </w:rPr>
        <w:t>g and apportionment arrangements</w:t>
      </w:r>
    </w:p>
    <w:p w:rsidR="002101CC" w:rsidRPr="00AD6F0E" w:rsidRDefault="002101CC" w:rsidP="009C62B2">
      <w:pPr>
        <w:numPr>
          <w:ilvl w:val="0"/>
          <w:numId w:val="18"/>
        </w:numPr>
        <w:autoSpaceDE w:val="0"/>
        <w:autoSpaceDN w:val="0"/>
        <w:adjustRightInd w:val="0"/>
        <w:spacing w:line="480" w:lineRule="auto"/>
        <w:rPr>
          <w:rFonts w:asciiTheme="minorHAnsi" w:hAnsiTheme="minorHAnsi" w:cstheme="minorHAnsi"/>
          <w:color w:val="000000" w:themeColor="text1"/>
        </w:rPr>
      </w:pPr>
      <w:r w:rsidRPr="00AD6F0E">
        <w:rPr>
          <w:rFonts w:asciiTheme="minorHAnsi" w:hAnsiTheme="minorHAnsi" w:cstheme="minorHAnsi"/>
          <w:color w:val="000000" w:themeColor="text1"/>
        </w:rPr>
        <w:t>Prescription charges</w:t>
      </w:r>
    </w:p>
    <w:p w:rsidR="00276898" w:rsidRPr="00AD6F0E" w:rsidRDefault="00F82D42" w:rsidP="002101CC">
      <w:pPr>
        <w:numPr>
          <w:ilvl w:val="0"/>
          <w:numId w:val="18"/>
        </w:numPr>
        <w:autoSpaceDE w:val="0"/>
        <w:autoSpaceDN w:val="0"/>
        <w:adjustRightInd w:val="0"/>
        <w:spacing w:line="480" w:lineRule="auto"/>
        <w:rPr>
          <w:rFonts w:asciiTheme="minorHAnsi" w:hAnsiTheme="minorHAnsi" w:cstheme="minorHAnsi"/>
          <w:color w:val="000000" w:themeColor="text1"/>
        </w:rPr>
      </w:pPr>
      <w:r w:rsidRPr="00AD6F0E">
        <w:rPr>
          <w:rFonts w:asciiTheme="minorHAnsi" w:hAnsiTheme="minorHAnsi" w:cstheme="minorHAnsi"/>
          <w:color w:val="000000" w:themeColor="text1"/>
        </w:rPr>
        <w:t xml:space="preserve">Further </w:t>
      </w:r>
      <w:r w:rsidR="002101CC" w:rsidRPr="00AD6F0E">
        <w:rPr>
          <w:rFonts w:asciiTheme="minorHAnsi" w:hAnsiTheme="minorHAnsi" w:cstheme="minorHAnsi"/>
          <w:color w:val="000000" w:themeColor="text1"/>
        </w:rPr>
        <w:t>Information</w:t>
      </w:r>
    </w:p>
    <w:p w:rsidR="002101CC" w:rsidRPr="00AD6F0E" w:rsidRDefault="00276898" w:rsidP="002101CC">
      <w:pPr>
        <w:numPr>
          <w:ilvl w:val="0"/>
          <w:numId w:val="18"/>
        </w:numPr>
        <w:autoSpaceDE w:val="0"/>
        <w:autoSpaceDN w:val="0"/>
        <w:adjustRightInd w:val="0"/>
        <w:spacing w:line="480" w:lineRule="auto"/>
        <w:rPr>
          <w:rFonts w:asciiTheme="minorHAnsi" w:hAnsiTheme="minorHAnsi" w:cstheme="minorHAnsi"/>
          <w:color w:val="000000" w:themeColor="text1"/>
        </w:rPr>
      </w:pPr>
      <w:r w:rsidRPr="00AD6F0E">
        <w:rPr>
          <w:rFonts w:asciiTheme="minorHAnsi" w:hAnsiTheme="minorHAnsi" w:cstheme="minorHAnsi"/>
          <w:color w:val="000000" w:themeColor="text1"/>
        </w:rPr>
        <w:t>Contact details</w:t>
      </w:r>
      <w:r w:rsidR="002101CC" w:rsidRPr="00AD6F0E">
        <w:rPr>
          <w:rFonts w:asciiTheme="minorHAnsi" w:hAnsiTheme="minorHAnsi" w:cstheme="minorHAnsi"/>
          <w:color w:val="000000" w:themeColor="text1"/>
        </w:rPr>
        <w:t xml:space="preserve"> </w:t>
      </w:r>
    </w:p>
    <w:p w:rsidR="002101CC" w:rsidRPr="00AD6F0E" w:rsidRDefault="002101CC" w:rsidP="002101CC">
      <w:pPr>
        <w:autoSpaceDE w:val="0"/>
        <w:autoSpaceDN w:val="0"/>
        <w:adjustRightInd w:val="0"/>
        <w:rPr>
          <w:rFonts w:asciiTheme="minorHAnsi" w:hAnsiTheme="minorHAnsi" w:cstheme="minorHAnsi"/>
          <w:color w:val="000000" w:themeColor="text1"/>
        </w:rPr>
      </w:pPr>
      <w:r w:rsidRPr="00AD6F0E">
        <w:rPr>
          <w:rFonts w:asciiTheme="minorHAnsi" w:hAnsiTheme="minorHAnsi" w:cstheme="minorHAnsi"/>
          <w:color w:val="000000" w:themeColor="text1"/>
        </w:rPr>
        <w:t>This factsheet is available on the NHS Business Authority’s (NHSBA) website</w:t>
      </w:r>
    </w:p>
    <w:p w:rsidR="002101CC" w:rsidRDefault="00134E5C" w:rsidP="002101CC">
      <w:pPr>
        <w:rPr>
          <w:rFonts w:asciiTheme="minorHAnsi" w:hAnsiTheme="minorHAnsi" w:cstheme="minorHAnsi"/>
          <w:color w:val="000000" w:themeColor="text1"/>
        </w:rPr>
      </w:pPr>
      <w:hyperlink r:id="rId9" w:history="1">
        <w:r w:rsidR="002101CC" w:rsidRPr="00AD6F0E">
          <w:rPr>
            <w:rStyle w:val="Hyperlink"/>
            <w:rFonts w:asciiTheme="minorHAnsi" w:hAnsiTheme="minorHAnsi" w:cstheme="minorHAnsi"/>
            <w:color w:val="000000" w:themeColor="text1"/>
          </w:rPr>
          <w:t>http://www.nhsbsa.nhs.uk/Pre</w:t>
        </w:r>
        <w:r w:rsidR="002101CC" w:rsidRPr="00AD6F0E">
          <w:rPr>
            <w:rStyle w:val="Hyperlink"/>
            <w:rFonts w:asciiTheme="minorHAnsi" w:hAnsiTheme="minorHAnsi" w:cstheme="minorHAnsi"/>
            <w:color w:val="000000" w:themeColor="text1"/>
          </w:rPr>
          <w:t>s</w:t>
        </w:r>
        <w:r w:rsidR="002101CC" w:rsidRPr="00AD6F0E">
          <w:rPr>
            <w:rStyle w:val="Hyperlink"/>
            <w:rFonts w:asciiTheme="minorHAnsi" w:hAnsiTheme="minorHAnsi" w:cstheme="minorHAnsi"/>
            <w:color w:val="000000" w:themeColor="text1"/>
          </w:rPr>
          <w:t>criptionServices/3918.aspx</w:t>
        </w:r>
      </w:hyperlink>
      <w:r w:rsidR="002101CC" w:rsidRPr="00AD6F0E">
        <w:rPr>
          <w:rFonts w:asciiTheme="minorHAnsi" w:hAnsiTheme="minorHAnsi" w:cstheme="minorHAnsi"/>
          <w:color w:val="000000" w:themeColor="text1"/>
        </w:rPr>
        <w:t xml:space="preserve"> </w:t>
      </w:r>
    </w:p>
    <w:p w:rsidR="00F47F80" w:rsidRDefault="00F47F80" w:rsidP="002101CC">
      <w:pPr>
        <w:rPr>
          <w:rFonts w:asciiTheme="minorHAnsi" w:hAnsiTheme="minorHAnsi" w:cstheme="minorHAnsi"/>
          <w:color w:val="000000" w:themeColor="text1"/>
        </w:rPr>
      </w:pPr>
    </w:p>
    <w:p w:rsidR="00F47F80" w:rsidRPr="00AD6F0E" w:rsidRDefault="00F47F80" w:rsidP="002101CC">
      <w:pPr>
        <w:rPr>
          <w:rFonts w:asciiTheme="minorHAnsi" w:hAnsiTheme="minorHAnsi" w:cstheme="minorHAnsi"/>
          <w:color w:val="000000" w:themeColor="text1"/>
        </w:rPr>
      </w:pPr>
    </w:p>
    <w:p w:rsidR="002101CC" w:rsidRPr="00AD6F0E" w:rsidRDefault="002101CC" w:rsidP="00770F94">
      <w:pPr>
        <w:pStyle w:val="ListParagraph"/>
        <w:numPr>
          <w:ilvl w:val="0"/>
          <w:numId w:val="21"/>
        </w:numPr>
        <w:rPr>
          <w:rFonts w:asciiTheme="minorHAnsi" w:hAnsiTheme="minorHAnsi" w:cstheme="minorHAnsi"/>
          <w:b/>
          <w:color w:val="0000CC"/>
          <w:sz w:val="28"/>
        </w:rPr>
      </w:pPr>
      <w:r w:rsidRPr="00AD6F0E">
        <w:rPr>
          <w:rFonts w:asciiTheme="minorHAnsi" w:hAnsiTheme="minorHAnsi" w:cstheme="minorHAnsi"/>
          <w:b/>
          <w:color w:val="0000CC"/>
          <w:sz w:val="28"/>
        </w:rPr>
        <w:lastRenderedPageBreak/>
        <w:t xml:space="preserve">Background </w:t>
      </w:r>
    </w:p>
    <w:p w:rsidR="002101CC" w:rsidRPr="00AD6F0E" w:rsidRDefault="002101CC" w:rsidP="002101CC">
      <w:pPr>
        <w:rPr>
          <w:rFonts w:asciiTheme="minorHAnsi" w:hAnsiTheme="minorHAnsi" w:cstheme="minorHAnsi"/>
          <w:color w:val="000000" w:themeColor="text1"/>
        </w:rPr>
      </w:pPr>
    </w:p>
    <w:p w:rsidR="002101CC" w:rsidRPr="00AD6F0E" w:rsidRDefault="002101CC" w:rsidP="002101CC">
      <w:pPr>
        <w:rPr>
          <w:rFonts w:asciiTheme="minorHAnsi" w:hAnsiTheme="minorHAnsi" w:cstheme="minorHAnsi"/>
          <w:color w:val="000000" w:themeColor="text1"/>
          <w:lang w:val="en"/>
        </w:rPr>
      </w:pPr>
      <w:r w:rsidRPr="00AD6F0E">
        <w:rPr>
          <w:rFonts w:asciiTheme="minorHAnsi" w:hAnsiTheme="minorHAnsi" w:cstheme="minorHAnsi"/>
          <w:color w:val="000000" w:themeColor="text1"/>
        </w:rPr>
        <w:t xml:space="preserve">Under The Human Medicines Regulations 2012, </w:t>
      </w:r>
      <w:r w:rsidRPr="00AD6F0E">
        <w:rPr>
          <w:rFonts w:asciiTheme="minorHAnsi" w:hAnsiTheme="minorHAnsi" w:cstheme="minorHAnsi"/>
          <w:color w:val="000000" w:themeColor="text1"/>
          <w:lang w:val="en"/>
        </w:rPr>
        <w:t>all medicines are assigned to one of three legal categories, these are</w:t>
      </w:r>
      <w:r w:rsidR="00AB7229">
        <w:rPr>
          <w:rFonts w:asciiTheme="minorHAnsi" w:hAnsiTheme="minorHAnsi" w:cstheme="minorHAnsi"/>
          <w:color w:val="000000" w:themeColor="text1"/>
          <w:lang w:val="en"/>
        </w:rPr>
        <w:t>:</w:t>
      </w:r>
    </w:p>
    <w:p w:rsidR="002101CC" w:rsidRPr="00AD6F0E" w:rsidRDefault="002101CC" w:rsidP="002101CC">
      <w:pPr>
        <w:rPr>
          <w:rFonts w:asciiTheme="minorHAnsi" w:hAnsiTheme="minorHAnsi" w:cstheme="minorHAnsi"/>
          <w:color w:val="000000" w:themeColor="text1"/>
          <w:lang w:val="en"/>
        </w:rPr>
      </w:pPr>
    </w:p>
    <w:p w:rsidR="002101CC" w:rsidRPr="00AD6F0E" w:rsidRDefault="002101CC" w:rsidP="0055193C">
      <w:pPr>
        <w:numPr>
          <w:ilvl w:val="0"/>
          <w:numId w:val="13"/>
        </w:numPr>
        <w:spacing w:line="276" w:lineRule="auto"/>
        <w:rPr>
          <w:rFonts w:asciiTheme="minorHAnsi" w:hAnsiTheme="minorHAnsi" w:cstheme="minorHAnsi"/>
          <w:color w:val="000000" w:themeColor="text1"/>
          <w:lang w:val="en"/>
        </w:rPr>
      </w:pPr>
      <w:r w:rsidRPr="00AD6F0E">
        <w:rPr>
          <w:rFonts w:asciiTheme="minorHAnsi" w:hAnsiTheme="minorHAnsi" w:cstheme="minorHAnsi"/>
          <w:color w:val="000000" w:themeColor="text1"/>
          <w:lang w:val="en"/>
        </w:rPr>
        <w:t xml:space="preserve">Prescription only Medicines (POM), </w:t>
      </w:r>
    </w:p>
    <w:p w:rsidR="0055193C" w:rsidRPr="00AD6F0E" w:rsidRDefault="0055193C" w:rsidP="0055193C">
      <w:pPr>
        <w:spacing w:line="276" w:lineRule="auto"/>
        <w:ind w:left="1144"/>
        <w:rPr>
          <w:rFonts w:asciiTheme="minorHAnsi" w:hAnsiTheme="minorHAnsi" w:cstheme="minorHAnsi"/>
          <w:color w:val="000000" w:themeColor="text1"/>
          <w:lang w:val="en"/>
        </w:rPr>
      </w:pPr>
    </w:p>
    <w:p w:rsidR="002101CC" w:rsidRPr="00AD6F0E" w:rsidRDefault="002101CC" w:rsidP="0055193C">
      <w:pPr>
        <w:numPr>
          <w:ilvl w:val="0"/>
          <w:numId w:val="13"/>
        </w:numPr>
        <w:spacing w:line="276" w:lineRule="auto"/>
        <w:rPr>
          <w:rFonts w:asciiTheme="minorHAnsi" w:hAnsiTheme="minorHAnsi" w:cstheme="minorHAnsi"/>
          <w:color w:val="000000" w:themeColor="text1"/>
          <w:lang w:val="en"/>
        </w:rPr>
      </w:pPr>
      <w:r w:rsidRPr="00AD6F0E">
        <w:rPr>
          <w:rFonts w:asciiTheme="minorHAnsi" w:hAnsiTheme="minorHAnsi" w:cstheme="minorHAnsi"/>
          <w:color w:val="000000" w:themeColor="text1"/>
          <w:lang w:val="en"/>
        </w:rPr>
        <w:t>Pharmacy only Medicines (P)</w:t>
      </w:r>
    </w:p>
    <w:p w:rsidR="0055193C" w:rsidRPr="00AD6F0E" w:rsidRDefault="0055193C" w:rsidP="0055193C">
      <w:pPr>
        <w:spacing w:line="276" w:lineRule="auto"/>
        <w:ind w:left="1144"/>
        <w:rPr>
          <w:rFonts w:asciiTheme="minorHAnsi" w:hAnsiTheme="minorHAnsi" w:cstheme="minorHAnsi"/>
          <w:color w:val="000000" w:themeColor="text1"/>
          <w:lang w:val="en"/>
        </w:rPr>
      </w:pPr>
    </w:p>
    <w:p w:rsidR="002101CC" w:rsidRPr="00AD6F0E" w:rsidRDefault="002101CC" w:rsidP="0055193C">
      <w:pPr>
        <w:spacing w:line="276" w:lineRule="auto"/>
        <w:ind w:left="1134" w:hanging="425"/>
        <w:rPr>
          <w:rFonts w:asciiTheme="minorHAnsi" w:hAnsiTheme="minorHAnsi" w:cstheme="minorHAnsi"/>
          <w:color w:val="000000" w:themeColor="text1"/>
          <w:lang w:val="en"/>
        </w:rPr>
      </w:pPr>
      <w:r w:rsidRPr="00AD6F0E">
        <w:rPr>
          <w:rFonts w:asciiTheme="minorHAnsi" w:hAnsiTheme="minorHAnsi" w:cstheme="minorHAnsi"/>
          <w:color w:val="000000" w:themeColor="text1"/>
          <w:lang w:val="en"/>
        </w:rPr>
        <w:t>3.</w:t>
      </w:r>
      <w:r w:rsidRPr="00AD6F0E">
        <w:rPr>
          <w:rFonts w:asciiTheme="minorHAnsi" w:hAnsiTheme="minorHAnsi" w:cstheme="minorHAnsi"/>
          <w:color w:val="000000" w:themeColor="text1"/>
          <w:lang w:val="en"/>
        </w:rPr>
        <w:tab/>
        <w:t xml:space="preserve">General sale list (GSL).  </w:t>
      </w:r>
    </w:p>
    <w:p w:rsidR="002101CC" w:rsidRPr="00AD6F0E" w:rsidRDefault="002101CC" w:rsidP="002101CC">
      <w:pPr>
        <w:rPr>
          <w:rFonts w:asciiTheme="minorHAnsi" w:hAnsiTheme="minorHAnsi" w:cstheme="minorHAnsi"/>
          <w:color w:val="000000" w:themeColor="text1"/>
          <w:lang w:val="en"/>
        </w:rPr>
      </w:pPr>
    </w:p>
    <w:p w:rsidR="002101CC" w:rsidRPr="00AD6F0E" w:rsidRDefault="002101CC" w:rsidP="002101CC">
      <w:pPr>
        <w:rPr>
          <w:rFonts w:asciiTheme="minorHAnsi" w:hAnsiTheme="minorHAnsi" w:cstheme="minorHAnsi"/>
          <w:color w:val="000000" w:themeColor="text1"/>
          <w:lang w:val="en"/>
        </w:rPr>
      </w:pPr>
      <w:r w:rsidRPr="00AD6F0E">
        <w:rPr>
          <w:rFonts w:asciiTheme="minorHAnsi" w:hAnsiTheme="minorHAnsi" w:cstheme="minorHAnsi"/>
          <w:color w:val="000000" w:themeColor="text1"/>
          <w:lang w:val="en"/>
        </w:rPr>
        <w:t>The general rule is that a “POM” applies to a medicinal product that is available only on prescription and is subject to the additional requirement that they are sold or supplied in accordance with a prescriber's prescription.</w:t>
      </w:r>
    </w:p>
    <w:p w:rsidR="002101CC" w:rsidRPr="00AD6F0E" w:rsidRDefault="002101CC" w:rsidP="002101CC">
      <w:pPr>
        <w:rPr>
          <w:rFonts w:asciiTheme="minorHAnsi" w:hAnsiTheme="minorHAnsi" w:cstheme="minorHAnsi"/>
          <w:color w:val="000000" w:themeColor="text1"/>
          <w:lang w:val="en"/>
        </w:rPr>
      </w:pPr>
    </w:p>
    <w:p w:rsidR="002101CC" w:rsidRPr="00AD6F0E" w:rsidRDefault="002101CC" w:rsidP="002101CC">
      <w:pPr>
        <w:rPr>
          <w:rFonts w:asciiTheme="minorHAnsi" w:hAnsiTheme="minorHAnsi" w:cstheme="minorHAnsi"/>
          <w:color w:val="000000" w:themeColor="text1"/>
          <w:lang w:val="en"/>
        </w:rPr>
      </w:pPr>
      <w:r w:rsidRPr="00AD6F0E">
        <w:rPr>
          <w:rFonts w:asciiTheme="minorHAnsi" w:hAnsiTheme="minorHAnsi" w:cstheme="minorHAnsi"/>
          <w:color w:val="000000" w:themeColor="text1"/>
          <w:lang w:val="en"/>
        </w:rPr>
        <w:t xml:space="preserve">“P” medicines can only be sold or supplied at registered pharmacy premises by or under the supervision of a pharmacist. </w:t>
      </w:r>
    </w:p>
    <w:p w:rsidR="002101CC" w:rsidRPr="00AD6F0E" w:rsidRDefault="002101CC" w:rsidP="002101CC">
      <w:pPr>
        <w:rPr>
          <w:rFonts w:asciiTheme="minorHAnsi" w:hAnsiTheme="minorHAnsi" w:cstheme="minorHAnsi"/>
          <w:color w:val="000000" w:themeColor="text1"/>
          <w:lang w:val="en"/>
        </w:rPr>
      </w:pPr>
    </w:p>
    <w:p w:rsidR="002101CC" w:rsidRPr="00AD6F0E" w:rsidRDefault="002101CC" w:rsidP="002101CC">
      <w:pPr>
        <w:rPr>
          <w:rFonts w:asciiTheme="minorHAnsi" w:hAnsiTheme="minorHAnsi" w:cstheme="minorHAnsi"/>
          <w:color w:val="000000" w:themeColor="text1"/>
          <w:lang w:val="en"/>
        </w:rPr>
      </w:pPr>
      <w:r w:rsidRPr="00AD6F0E">
        <w:rPr>
          <w:rFonts w:asciiTheme="minorHAnsi" w:hAnsiTheme="minorHAnsi" w:cstheme="minorHAnsi"/>
          <w:color w:val="000000" w:themeColor="text1"/>
          <w:lang w:val="en"/>
        </w:rPr>
        <w:t>“GSL” medicines can be sold from a wider range of premises such as supermarkets provided the premises can be closed to exclude the public (i.e. they are lockable) and the medicines are pre-packed.</w:t>
      </w:r>
    </w:p>
    <w:p w:rsidR="002101CC" w:rsidRPr="00AD6F0E" w:rsidRDefault="002101CC" w:rsidP="002101CC">
      <w:pPr>
        <w:rPr>
          <w:rFonts w:asciiTheme="minorHAnsi" w:hAnsiTheme="minorHAnsi" w:cstheme="minorHAnsi"/>
          <w:color w:val="000000" w:themeColor="text1"/>
          <w:lang w:val="en"/>
        </w:rPr>
      </w:pPr>
    </w:p>
    <w:p w:rsidR="00B67EB6" w:rsidRPr="00AD6F0E" w:rsidRDefault="002101CC" w:rsidP="002101CC">
      <w:pPr>
        <w:rPr>
          <w:rFonts w:asciiTheme="minorHAnsi" w:hAnsiTheme="minorHAnsi" w:cstheme="minorHAnsi"/>
          <w:color w:val="000000" w:themeColor="text1"/>
          <w:lang w:val="en"/>
        </w:rPr>
      </w:pPr>
      <w:r w:rsidRPr="00AD6F0E">
        <w:rPr>
          <w:rFonts w:asciiTheme="minorHAnsi" w:hAnsiTheme="minorHAnsi" w:cstheme="minorHAnsi"/>
          <w:color w:val="000000" w:themeColor="text1"/>
          <w:lang w:val="en"/>
        </w:rPr>
        <w:t xml:space="preserve"> “P” and “GSL” medicines can be prescribed on an FP10 form, if the prescriber believes this is in the clinical interest of the patient. </w:t>
      </w:r>
    </w:p>
    <w:p w:rsidR="00B67EB6" w:rsidRPr="00AD6F0E" w:rsidRDefault="00B67EB6" w:rsidP="002101CC">
      <w:pPr>
        <w:rPr>
          <w:rFonts w:asciiTheme="minorHAnsi" w:hAnsiTheme="minorHAnsi" w:cstheme="minorHAnsi"/>
          <w:color w:val="000000" w:themeColor="text1"/>
          <w:lang w:val="en"/>
        </w:rPr>
      </w:pPr>
    </w:p>
    <w:p w:rsidR="002101CC" w:rsidRPr="00AD6F0E" w:rsidRDefault="002101CC" w:rsidP="002101CC">
      <w:pPr>
        <w:rPr>
          <w:rFonts w:asciiTheme="minorHAnsi" w:hAnsiTheme="minorHAnsi" w:cstheme="minorHAnsi"/>
          <w:color w:val="000000" w:themeColor="text1"/>
          <w:lang w:val="en"/>
        </w:rPr>
      </w:pPr>
      <w:r w:rsidRPr="00AD6F0E">
        <w:rPr>
          <w:rFonts w:asciiTheme="minorHAnsi" w:hAnsiTheme="minorHAnsi" w:cstheme="minorHAnsi"/>
          <w:color w:val="000000" w:themeColor="text1"/>
          <w:lang w:val="en"/>
        </w:rPr>
        <w:t>Patient Group Directions</w:t>
      </w:r>
      <w:r w:rsidR="00B67EB6" w:rsidRPr="00AD6F0E">
        <w:rPr>
          <w:rFonts w:asciiTheme="minorHAnsi" w:hAnsiTheme="minorHAnsi" w:cstheme="minorHAnsi"/>
          <w:color w:val="000000" w:themeColor="text1"/>
          <w:lang w:val="en"/>
        </w:rPr>
        <w:t xml:space="preserve"> (PGDs)</w:t>
      </w:r>
      <w:r w:rsidRPr="00AD6F0E">
        <w:rPr>
          <w:rFonts w:asciiTheme="minorHAnsi" w:hAnsiTheme="minorHAnsi" w:cstheme="minorHAnsi"/>
          <w:color w:val="000000" w:themeColor="text1"/>
          <w:lang w:val="en"/>
        </w:rPr>
        <w:t xml:space="preserve"> provide an exemption from the restrictions, </w:t>
      </w:r>
      <w:r w:rsidR="00290BAD" w:rsidRPr="00AD6F0E">
        <w:rPr>
          <w:rFonts w:asciiTheme="minorHAnsi" w:hAnsiTheme="minorHAnsi" w:cstheme="minorHAnsi"/>
          <w:color w:val="000000" w:themeColor="text1"/>
          <w:lang w:val="en"/>
        </w:rPr>
        <w:t>which enable</w:t>
      </w:r>
      <w:r w:rsidRPr="00AD6F0E">
        <w:rPr>
          <w:rFonts w:asciiTheme="minorHAnsi" w:hAnsiTheme="minorHAnsi" w:cstheme="minorHAnsi"/>
          <w:color w:val="000000" w:themeColor="text1"/>
          <w:lang w:val="en"/>
        </w:rPr>
        <w:t xml:space="preserve"> the supply or administration of medicines by named regulated healthcare professionals to groups of people who </w:t>
      </w:r>
      <w:r w:rsidR="002865F6" w:rsidRPr="00AD6F0E">
        <w:rPr>
          <w:rFonts w:asciiTheme="minorHAnsi" w:hAnsiTheme="minorHAnsi" w:cstheme="minorHAnsi"/>
          <w:color w:val="000000" w:themeColor="text1"/>
          <w:lang w:val="en"/>
        </w:rPr>
        <w:t>may not be individually i</w:t>
      </w:r>
      <w:r w:rsidR="00AB7229">
        <w:rPr>
          <w:rFonts w:asciiTheme="minorHAnsi" w:hAnsiTheme="minorHAnsi" w:cstheme="minorHAnsi"/>
          <w:color w:val="000000" w:themeColor="text1"/>
          <w:lang w:val="en"/>
        </w:rPr>
        <w:t>dentifiable before presentation</w:t>
      </w:r>
      <w:r w:rsidR="002865F6" w:rsidRPr="00AD6F0E">
        <w:rPr>
          <w:rFonts w:asciiTheme="minorHAnsi" w:hAnsiTheme="minorHAnsi" w:cstheme="minorHAnsi"/>
          <w:color w:val="000000" w:themeColor="text1"/>
          <w:lang w:val="en"/>
        </w:rPr>
        <w:t xml:space="preserve"> </w:t>
      </w:r>
      <w:r w:rsidR="00AB7229">
        <w:rPr>
          <w:rFonts w:asciiTheme="minorHAnsi" w:hAnsiTheme="minorHAnsi" w:cstheme="minorHAnsi"/>
          <w:color w:val="000000" w:themeColor="text1"/>
          <w:lang w:val="en"/>
        </w:rPr>
        <w:t>s</w:t>
      </w:r>
      <w:r w:rsidR="002865F6" w:rsidRPr="00AD6F0E">
        <w:rPr>
          <w:rFonts w:asciiTheme="minorHAnsi" w:hAnsiTheme="minorHAnsi" w:cstheme="minorHAnsi"/>
          <w:color w:val="000000" w:themeColor="text1"/>
          <w:lang w:val="en"/>
        </w:rPr>
        <w:t>uch as those who request emergency contraception from a pharmacist</w:t>
      </w:r>
      <w:r w:rsidRPr="00AD6F0E">
        <w:rPr>
          <w:rFonts w:asciiTheme="minorHAnsi" w:hAnsiTheme="minorHAnsi" w:cstheme="minorHAnsi"/>
          <w:color w:val="000000" w:themeColor="text1"/>
          <w:lang w:val="en"/>
        </w:rPr>
        <w:t>.</w:t>
      </w:r>
      <w:r w:rsidR="00B67EB6" w:rsidRPr="00AD6F0E">
        <w:rPr>
          <w:rFonts w:asciiTheme="minorHAnsi" w:hAnsiTheme="minorHAnsi" w:cstheme="minorHAnsi"/>
          <w:color w:val="000000" w:themeColor="text1"/>
          <w:lang w:val="en"/>
        </w:rPr>
        <w:t xml:space="preserve"> The National Institute for Health and Care Excellence (NICE) has published good practice guidance for individuals and </w:t>
      </w:r>
      <w:proofErr w:type="spellStart"/>
      <w:r w:rsidR="00B67EB6" w:rsidRPr="00AD6F0E">
        <w:rPr>
          <w:rFonts w:asciiTheme="minorHAnsi" w:hAnsiTheme="minorHAnsi" w:cstheme="minorHAnsi"/>
          <w:color w:val="000000" w:themeColor="text1"/>
          <w:lang w:val="en"/>
        </w:rPr>
        <w:t>organisations</w:t>
      </w:r>
      <w:proofErr w:type="spellEnd"/>
      <w:r w:rsidR="00B67EB6" w:rsidRPr="00AD6F0E">
        <w:rPr>
          <w:rFonts w:asciiTheme="minorHAnsi" w:hAnsiTheme="minorHAnsi" w:cstheme="minorHAnsi"/>
          <w:color w:val="000000" w:themeColor="text1"/>
          <w:lang w:val="en"/>
        </w:rPr>
        <w:t xml:space="preserve"> developing and using PGDs:</w:t>
      </w:r>
      <w:r w:rsidR="00C11AE8" w:rsidRPr="00AD6F0E">
        <w:rPr>
          <w:rFonts w:asciiTheme="minorHAnsi" w:hAnsiTheme="minorHAnsi" w:cstheme="minorHAnsi"/>
          <w:color w:val="000000" w:themeColor="text1"/>
          <w:lang w:val="en"/>
        </w:rPr>
        <w:t xml:space="preserve"> </w:t>
      </w:r>
      <w:hyperlink r:id="rId10" w:history="1">
        <w:r w:rsidR="00C11AE8" w:rsidRPr="00AD6F0E">
          <w:rPr>
            <w:rStyle w:val="Hyperlink"/>
            <w:rFonts w:asciiTheme="minorHAnsi" w:hAnsiTheme="minorHAnsi" w:cstheme="minorHAnsi"/>
            <w:lang w:val="en"/>
          </w:rPr>
          <w:t>http://www.nice.org.uk/mpc/goodpracticeguidance/GPG2.jsp</w:t>
        </w:r>
      </w:hyperlink>
      <w:r w:rsidR="00C11AE8" w:rsidRPr="00AD6F0E">
        <w:rPr>
          <w:rFonts w:asciiTheme="minorHAnsi" w:hAnsiTheme="minorHAnsi" w:cstheme="minorHAnsi"/>
          <w:color w:val="000000" w:themeColor="text1"/>
          <w:lang w:val="en"/>
        </w:rPr>
        <w:t xml:space="preserve"> </w:t>
      </w:r>
      <w:r w:rsidRPr="00AD6F0E">
        <w:rPr>
          <w:rFonts w:asciiTheme="minorHAnsi" w:hAnsiTheme="minorHAnsi" w:cstheme="minorHAnsi"/>
          <w:color w:val="000000" w:themeColor="text1"/>
          <w:lang w:val="en"/>
        </w:rPr>
        <w:t xml:space="preserve">  </w:t>
      </w:r>
    </w:p>
    <w:p w:rsidR="002101CC" w:rsidRPr="00AD6F0E" w:rsidRDefault="002101CC" w:rsidP="002101CC">
      <w:pPr>
        <w:rPr>
          <w:rFonts w:asciiTheme="minorHAnsi" w:hAnsiTheme="minorHAnsi" w:cstheme="minorHAnsi"/>
          <w:color w:val="000000" w:themeColor="text1"/>
        </w:rPr>
      </w:pPr>
    </w:p>
    <w:p w:rsidR="002101CC" w:rsidRPr="00AD6F0E" w:rsidRDefault="002101CC" w:rsidP="002101CC">
      <w:pPr>
        <w:rPr>
          <w:rFonts w:asciiTheme="minorHAnsi" w:hAnsiTheme="minorHAnsi" w:cstheme="minorHAnsi"/>
          <w:color w:val="000000" w:themeColor="text1"/>
        </w:rPr>
      </w:pPr>
      <w:r w:rsidRPr="00AD6F0E">
        <w:rPr>
          <w:rFonts w:asciiTheme="minorHAnsi" w:hAnsiTheme="minorHAnsi" w:cstheme="minorHAnsi"/>
          <w:color w:val="000000" w:themeColor="text1"/>
        </w:rPr>
        <w:t>The supply of medicines to patients outside of secondary care settings can be done in a number of ways. The majority of medicines are prescribed on an NHS prescription form</w:t>
      </w:r>
      <w:r w:rsidR="002865F6" w:rsidRPr="00AD6F0E">
        <w:rPr>
          <w:rFonts w:asciiTheme="minorHAnsi" w:hAnsiTheme="minorHAnsi" w:cstheme="minorHAnsi"/>
          <w:color w:val="000000" w:themeColor="text1"/>
        </w:rPr>
        <w:t xml:space="preserve"> </w:t>
      </w:r>
      <w:r w:rsidR="00AB7229">
        <w:rPr>
          <w:rFonts w:asciiTheme="minorHAnsi" w:hAnsiTheme="minorHAnsi" w:cstheme="minorHAnsi"/>
          <w:color w:val="000000" w:themeColor="text1"/>
        </w:rPr>
        <w:t>(</w:t>
      </w:r>
      <w:r w:rsidRPr="00AD6F0E">
        <w:rPr>
          <w:rFonts w:asciiTheme="minorHAnsi" w:hAnsiTheme="minorHAnsi" w:cstheme="minorHAnsi"/>
          <w:color w:val="000000" w:themeColor="text1"/>
        </w:rPr>
        <w:t>FP10</w:t>
      </w:r>
      <w:r w:rsidR="00AB7229">
        <w:rPr>
          <w:rFonts w:asciiTheme="minorHAnsi" w:hAnsiTheme="minorHAnsi" w:cstheme="minorHAnsi"/>
          <w:color w:val="000000" w:themeColor="text1"/>
        </w:rPr>
        <w:t>)</w:t>
      </w:r>
      <w:r w:rsidRPr="00AD6F0E">
        <w:rPr>
          <w:rFonts w:asciiTheme="minorHAnsi" w:hAnsiTheme="minorHAnsi" w:cstheme="minorHAnsi"/>
          <w:color w:val="000000" w:themeColor="text1"/>
        </w:rPr>
        <w:t>. These prescriptions are then dispensed by community pharmacies or dispensing doctor practices. Community pharmacies and dispensing appliance contractors also dispense appliances, such as incontinence supplies and these are also prescribed on FP10 forms.</w:t>
      </w:r>
    </w:p>
    <w:p w:rsidR="002101CC" w:rsidRPr="00AD6F0E" w:rsidRDefault="002101CC" w:rsidP="002101CC">
      <w:pPr>
        <w:rPr>
          <w:rFonts w:asciiTheme="minorHAnsi" w:hAnsiTheme="minorHAnsi" w:cstheme="minorHAnsi"/>
          <w:color w:val="000000" w:themeColor="text1"/>
        </w:rPr>
      </w:pPr>
      <w:r w:rsidRPr="00AD6F0E">
        <w:rPr>
          <w:rFonts w:asciiTheme="minorHAnsi" w:hAnsiTheme="minorHAnsi" w:cstheme="minorHAnsi"/>
          <w:color w:val="000000" w:themeColor="text1"/>
        </w:rPr>
        <w:t xml:space="preserve"> </w:t>
      </w:r>
    </w:p>
    <w:p w:rsidR="002101CC" w:rsidRPr="00AD6F0E" w:rsidRDefault="002101CC" w:rsidP="002101CC">
      <w:pPr>
        <w:rPr>
          <w:rFonts w:asciiTheme="minorHAnsi" w:hAnsiTheme="minorHAnsi" w:cstheme="minorHAnsi"/>
          <w:color w:val="000000" w:themeColor="text1"/>
          <w:lang w:val="en"/>
        </w:rPr>
      </w:pPr>
      <w:proofErr w:type="gramStart"/>
      <w:r w:rsidRPr="00AD6F0E">
        <w:rPr>
          <w:rFonts w:asciiTheme="minorHAnsi" w:hAnsiTheme="minorHAnsi" w:cstheme="minorHAnsi"/>
          <w:color w:val="000000" w:themeColor="text1"/>
          <w:lang w:val="en"/>
        </w:rPr>
        <w:t>Only ‘appropriate practitioners’ can prescribe medicines in the UK.</w:t>
      </w:r>
      <w:proofErr w:type="gramEnd"/>
      <w:r w:rsidRPr="00AD6F0E">
        <w:rPr>
          <w:rFonts w:asciiTheme="minorHAnsi" w:hAnsiTheme="minorHAnsi" w:cstheme="minorHAnsi"/>
          <w:color w:val="000000" w:themeColor="text1"/>
          <w:lang w:val="en"/>
        </w:rPr>
        <w:t xml:space="preserve"> Appropriate practitioners are </w:t>
      </w:r>
      <w:proofErr w:type="spellStart"/>
      <w:r w:rsidRPr="00AD6F0E">
        <w:rPr>
          <w:rFonts w:asciiTheme="minorHAnsi" w:hAnsiTheme="minorHAnsi" w:cstheme="minorHAnsi"/>
          <w:color w:val="000000" w:themeColor="text1"/>
          <w:lang w:val="en"/>
        </w:rPr>
        <w:t>categorised</w:t>
      </w:r>
      <w:proofErr w:type="spellEnd"/>
      <w:r w:rsidRPr="00AD6F0E">
        <w:rPr>
          <w:rFonts w:asciiTheme="minorHAnsi" w:hAnsiTheme="minorHAnsi" w:cstheme="minorHAnsi"/>
          <w:color w:val="000000" w:themeColor="text1"/>
          <w:lang w:val="en"/>
        </w:rPr>
        <w:t xml:space="preserve"> as </w:t>
      </w:r>
      <w:r w:rsidR="00862EAF" w:rsidRPr="00AD6F0E">
        <w:rPr>
          <w:rFonts w:asciiTheme="minorHAnsi" w:hAnsiTheme="minorHAnsi" w:cstheme="minorHAnsi"/>
          <w:color w:val="000000" w:themeColor="text1"/>
          <w:lang w:val="en"/>
        </w:rPr>
        <w:t>i</w:t>
      </w:r>
      <w:r w:rsidRPr="00AD6F0E">
        <w:rPr>
          <w:rFonts w:asciiTheme="minorHAnsi" w:hAnsiTheme="minorHAnsi" w:cstheme="minorHAnsi"/>
          <w:color w:val="000000" w:themeColor="text1"/>
          <w:lang w:val="en"/>
        </w:rPr>
        <w:t>ndependent and supplementary</w:t>
      </w:r>
      <w:r w:rsidR="00862EAF" w:rsidRPr="00AD6F0E">
        <w:rPr>
          <w:rFonts w:asciiTheme="minorHAnsi" w:hAnsiTheme="minorHAnsi" w:cstheme="minorHAnsi"/>
          <w:color w:val="000000" w:themeColor="text1"/>
          <w:lang w:val="en"/>
        </w:rPr>
        <w:t xml:space="preserve"> prescribers</w:t>
      </w:r>
      <w:r w:rsidRPr="00AD6F0E">
        <w:rPr>
          <w:rFonts w:asciiTheme="minorHAnsi" w:hAnsiTheme="minorHAnsi" w:cstheme="minorHAnsi"/>
          <w:color w:val="000000" w:themeColor="text1"/>
          <w:lang w:val="en"/>
        </w:rPr>
        <w:t xml:space="preserve">. For details of independent and </w:t>
      </w:r>
      <w:r w:rsidR="009C2496" w:rsidRPr="00AD6F0E">
        <w:rPr>
          <w:rFonts w:asciiTheme="minorHAnsi" w:hAnsiTheme="minorHAnsi" w:cstheme="minorHAnsi"/>
          <w:color w:val="000000" w:themeColor="text1"/>
          <w:lang w:val="en"/>
        </w:rPr>
        <w:t>supplementary prescribers</w:t>
      </w:r>
      <w:r w:rsidR="00862EAF" w:rsidRPr="00AD6F0E">
        <w:rPr>
          <w:rFonts w:asciiTheme="minorHAnsi" w:hAnsiTheme="minorHAnsi" w:cstheme="minorHAnsi"/>
          <w:color w:val="000000" w:themeColor="text1"/>
          <w:lang w:val="en"/>
        </w:rPr>
        <w:t>,</w:t>
      </w:r>
      <w:r w:rsidRPr="00AD6F0E">
        <w:rPr>
          <w:rFonts w:asciiTheme="minorHAnsi" w:hAnsiTheme="minorHAnsi" w:cstheme="minorHAnsi"/>
          <w:color w:val="000000" w:themeColor="text1"/>
          <w:lang w:val="en"/>
        </w:rPr>
        <w:t xml:space="preserve"> </w:t>
      </w:r>
      <w:r w:rsidR="008D683D">
        <w:rPr>
          <w:rFonts w:asciiTheme="minorHAnsi" w:hAnsiTheme="minorHAnsi" w:cstheme="minorHAnsi"/>
          <w:color w:val="000000" w:themeColor="text1"/>
          <w:lang w:val="en"/>
        </w:rPr>
        <w:t>see</w:t>
      </w:r>
      <w:r w:rsidRPr="00AD6F0E">
        <w:rPr>
          <w:rFonts w:asciiTheme="minorHAnsi" w:hAnsiTheme="minorHAnsi" w:cstheme="minorHAnsi"/>
          <w:color w:val="000000" w:themeColor="text1"/>
          <w:lang w:val="en"/>
        </w:rPr>
        <w:t xml:space="preserve"> annex 1</w:t>
      </w:r>
      <w:r w:rsidR="00862EAF" w:rsidRPr="00AD6F0E">
        <w:rPr>
          <w:rFonts w:asciiTheme="minorHAnsi" w:hAnsiTheme="minorHAnsi" w:cstheme="minorHAnsi"/>
          <w:color w:val="000000" w:themeColor="text1"/>
          <w:lang w:val="en"/>
        </w:rPr>
        <w:t>.</w:t>
      </w:r>
      <w:r w:rsidRPr="00AD6F0E">
        <w:rPr>
          <w:rFonts w:asciiTheme="minorHAnsi" w:hAnsiTheme="minorHAnsi" w:cstheme="minorHAnsi"/>
          <w:color w:val="000000" w:themeColor="text1"/>
          <w:lang w:val="en"/>
        </w:rPr>
        <w:t xml:space="preserve">   </w:t>
      </w:r>
    </w:p>
    <w:p w:rsidR="002101CC" w:rsidRPr="00AD6F0E" w:rsidRDefault="002101CC" w:rsidP="002101CC">
      <w:pPr>
        <w:rPr>
          <w:rFonts w:asciiTheme="minorHAnsi" w:hAnsiTheme="minorHAnsi" w:cstheme="minorHAnsi"/>
          <w:b/>
          <w:color w:val="000000" w:themeColor="text1"/>
        </w:rPr>
      </w:pPr>
    </w:p>
    <w:p w:rsidR="0055193C" w:rsidRPr="00AD6F0E" w:rsidRDefault="0055193C" w:rsidP="002101CC">
      <w:pPr>
        <w:rPr>
          <w:rFonts w:asciiTheme="minorHAnsi" w:hAnsiTheme="minorHAnsi" w:cstheme="minorHAnsi"/>
          <w:b/>
          <w:color w:val="000000" w:themeColor="text1"/>
        </w:rPr>
      </w:pPr>
    </w:p>
    <w:p w:rsidR="0055193C" w:rsidRPr="00AD6F0E" w:rsidRDefault="0055193C" w:rsidP="002101CC">
      <w:pPr>
        <w:rPr>
          <w:rFonts w:asciiTheme="minorHAnsi" w:hAnsiTheme="minorHAnsi" w:cstheme="minorHAnsi"/>
          <w:b/>
          <w:color w:val="000000" w:themeColor="text1"/>
        </w:rPr>
      </w:pPr>
    </w:p>
    <w:p w:rsidR="002101CC" w:rsidRPr="00AD6F0E" w:rsidRDefault="002101CC" w:rsidP="002101CC">
      <w:pPr>
        <w:numPr>
          <w:ilvl w:val="0"/>
          <w:numId w:val="13"/>
        </w:numPr>
        <w:ind w:left="426" w:hanging="426"/>
        <w:rPr>
          <w:rFonts w:asciiTheme="minorHAnsi" w:hAnsiTheme="minorHAnsi" w:cstheme="minorHAnsi"/>
          <w:b/>
          <w:color w:val="0000CC"/>
          <w:sz w:val="28"/>
        </w:rPr>
      </w:pPr>
      <w:r w:rsidRPr="00AD6F0E">
        <w:rPr>
          <w:rFonts w:asciiTheme="minorHAnsi" w:hAnsiTheme="minorHAnsi" w:cstheme="minorHAnsi"/>
          <w:b/>
          <w:color w:val="0000CC"/>
          <w:sz w:val="28"/>
        </w:rPr>
        <w:lastRenderedPageBreak/>
        <w:t>Local authority public health allocations</w:t>
      </w:r>
    </w:p>
    <w:p w:rsidR="002101CC" w:rsidRPr="00AD6F0E" w:rsidRDefault="002101CC" w:rsidP="002101CC">
      <w:pPr>
        <w:rPr>
          <w:rFonts w:asciiTheme="minorHAnsi" w:hAnsiTheme="minorHAnsi" w:cstheme="minorHAnsi"/>
          <w:color w:val="000000" w:themeColor="text1"/>
        </w:rPr>
      </w:pPr>
    </w:p>
    <w:p w:rsidR="002101CC" w:rsidRPr="00AD6F0E" w:rsidRDefault="002101CC" w:rsidP="002101CC">
      <w:pPr>
        <w:rPr>
          <w:rFonts w:asciiTheme="minorHAnsi" w:hAnsiTheme="minorHAnsi" w:cstheme="minorHAnsi"/>
          <w:color w:val="000000" w:themeColor="text1"/>
        </w:rPr>
      </w:pPr>
      <w:r w:rsidRPr="00AD6F0E">
        <w:rPr>
          <w:rFonts w:asciiTheme="minorHAnsi" w:hAnsiTheme="minorHAnsi" w:cstheme="minorHAnsi"/>
          <w:color w:val="000000" w:themeColor="text1"/>
        </w:rPr>
        <w:t xml:space="preserve">As the first step in allocating local authorities public health funding, the Department asked </w:t>
      </w:r>
      <w:r w:rsidR="00501882">
        <w:rPr>
          <w:rFonts w:asciiTheme="minorHAnsi" w:hAnsiTheme="minorHAnsi" w:cstheme="minorHAnsi"/>
          <w:color w:val="000000" w:themeColor="text1"/>
        </w:rPr>
        <w:t>Primary Care Trusts (</w:t>
      </w:r>
      <w:r w:rsidRPr="00AD6F0E">
        <w:rPr>
          <w:rFonts w:asciiTheme="minorHAnsi" w:hAnsiTheme="minorHAnsi" w:cstheme="minorHAnsi"/>
          <w:color w:val="000000" w:themeColor="text1"/>
        </w:rPr>
        <w:t>PCTs</w:t>
      </w:r>
      <w:r w:rsidR="00501882">
        <w:rPr>
          <w:rFonts w:asciiTheme="minorHAnsi" w:hAnsiTheme="minorHAnsi" w:cstheme="minorHAnsi"/>
          <w:color w:val="000000" w:themeColor="text1"/>
        </w:rPr>
        <w:t>)</w:t>
      </w:r>
      <w:r w:rsidRPr="00AD6F0E">
        <w:rPr>
          <w:rFonts w:asciiTheme="minorHAnsi" w:hAnsiTheme="minorHAnsi" w:cstheme="minorHAnsi"/>
          <w:color w:val="000000" w:themeColor="text1"/>
        </w:rPr>
        <w:t xml:space="preserve"> to report their spending on public health services in 2010-11. The results were then uplifted for inflation to help provide a baseline for public health expenditure. In providing this information PCTs were requested to reflect the full costs of public health services. The public health allocations are therefore designed to reflect the full costs of commissioning public health services, including costs relating to the prescribing of drugs. </w:t>
      </w:r>
    </w:p>
    <w:p w:rsidR="002101CC" w:rsidRPr="00AD6F0E" w:rsidRDefault="002101CC" w:rsidP="002101CC">
      <w:pPr>
        <w:rPr>
          <w:rFonts w:asciiTheme="minorHAnsi" w:hAnsiTheme="minorHAnsi" w:cstheme="minorHAnsi"/>
          <w:color w:val="000000" w:themeColor="text1"/>
        </w:rPr>
      </w:pPr>
    </w:p>
    <w:p w:rsidR="002101CC" w:rsidRPr="00AD6F0E" w:rsidRDefault="002101CC" w:rsidP="002101CC">
      <w:pPr>
        <w:rPr>
          <w:rFonts w:asciiTheme="minorHAnsi" w:hAnsiTheme="minorHAnsi" w:cstheme="minorHAnsi"/>
          <w:color w:val="000000" w:themeColor="text1"/>
        </w:rPr>
      </w:pPr>
      <w:r w:rsidRPr="00AD6F0E">
        <w:rPr>
          <w:rFonts w:asciiTheme="minorHAnsi" w:hAnsiTheme="minorHAnsi" w:cstheme="minorHAnsi"/>
          <w:color w:val="000000" w:themeColor="text1"/>
        </w:rPr>
        <w:t>The estimated baseline for those public health responsibilities of local authorities was £2.2bn for 2012-13. The final public health allocations to local authorities for 2013-14 amounted to £2.66bn, with a further £2.79bn for 2014-15, representing a two year allocation of £5.46bn. All authorities were allocated a real terms growth in both years. The average growth across the two years is 10.8%, with a majority receiving at least 5.7% and a significant number receiving 21.0%. This is a significant increase on the initial estimates.</w:t>
      </w:r>
    </w:p>
    <w:p w:rsidR="002101CC" w:rsidRPr="00AD6F0E" w:rsidRDefault="002101CC" w:rsidP="002101CC">
      <w:pPr>
        <w:rPr>
          <w:rFonts w:asciiTheme="minorHAnsi" w:hAnsiTheme="minorHAnsi" w:cstheme="minorHAnsi"/>
          <w:color w:val="000000" w:themeColor="text1"/>
        </w:rPr>
      </w:pPr>
    </w:p>
    <w:p w:rsidR="002101CC" w:rsidRPr="00AD6F0E" w:rsidRDefault="00770F94" w:rsidP="002101CC">
      <w:pPr>
        <w:rPr>
          <w:rFonts w:asciiTheme="minorHAnsi" w:hAnsiTheme="minorHAnsi" w:cstheme="minorHAnsi"/>
          <w:b/>
          <w:color w:val="000000" w:themeColor="text1"/>
        </w:rPr>
      </w:pPr>
      <w:r w:rsidRPr="00AD6F0E">
        <w:rPr>
          <w:rFonts w:asciiTheme="minorHAnsi" w:hAnsiTheme="minorHAnsi" w:cstheme="minorHAnsi"/>
          <w:b/>
          <w:color w:val="000000" w:themeColor="text1"/>
        </w:rPr>
        <w:t>3.1</w:t>
      </w:r>
      <w:r w:rsidRPr="00AD6F0E">
        <w:rPr>
          <w:rFonts w:asciiTheme="minorHAnsi" w:hAnsiTheme="minorHAnsi" w:cstheme="minorHAnsi"/>
          <w:b/>
          <w:color w:val="000000" w:themeColor="text1"/>
        </w:rPr>
        <w:tab/>
      </w:r>
      <w:r w:rsidR="002101CC" w:rsidRPr="00AD6F0E">
        <w:rPr>
          <w:rFonts w:asciiTheme="minorHAnsi" w:hAnsiTheme="minorHAnsi" w:cstheme="minorHAnsi"/>
          <w:b/>
          <w:color w:val="000000" w:themeColor="text1"/>
        </w:rPr>
        <w:t>Allocations baseline attribution</w:t>
      </w:r>
    </w:p>
    <w:p w:rsidR="002101CC" w:rsidRPr="00AD6F0E" w:rsidRDefault="002101CC" w:rsidP="002101CC">
      <w:pPr>
        <w:rPr>
          <w:rFonts w:asciiTheme="minorHAnsi" w:hAnsiTheme="minorHAnsi" w:cstheme="minorHAnsi"/>
          <w:color w:val="000000" w:themeColor="text1"/>
        </w:rPr>
      </w:pPr>
    </w:p>
    <w:p w:rsidR="002101CC" w:rsidRPr="00AD6F0E" w:rsidRDefault="002101CC" w:rsidP="00770F94">
      <w:pPr>
        <w:ind w:left="720"/>
        <w:rPr>
          <w:rFonts w:asciiTheme="minorHAnsi" w:hAnsiTheme="minorHAnsi" w:cstheme="minorHAnsi"/>
          <w:color w:val="000000" w:themeColor="text1"/>
        </w:rPr>
      </w:pPr>
      <w:r w:rsidRPr="00AD6F0E">
        <w:rPr>
          <w:rFonts w:asciiTheme="minorHAnsi" w:hAnsiTheme="minorHAnsi" w:cstheme="minorHAnsi"/>
          <w:color w:val="000000" w:themeColor="text1"/>
        </w:rPr>
        <w:t xml:space="preserve">The Department is aware that there are concerns about the accuracy of the allocation of public health resources, in particular around the accurate allocation of prescribing costs and other apportionments for public health services. Where this is an issue this should be discussed in the first instance with partners locally. </w:t>
      </w:r>
    </w:p>
    <w:p w:rsidR="002101CC" w:rsidRPr="00AD6F0E" w:rsidRDefault="002101CC" w:rsidP="00770F94">
      <w:pPr>
        <w:ind w:left="1080"/>
        <w:rPr>
          <w:rFonts w:asciiTheme="minorHAnsi" w:hAnsiTheme="minorHAnsi" w:cstheme="minorHAnsi"/>
          <w:color w:val="000000" w:themeColor="text1"/>
        </w:rPr>
      </w:pPr>
    </w:p>
    <w:p w:rsidR="002101CC" w:rsidRPr="00AD6F0E" w:rsidRDefault="002101CC" w:rsidP="00770F94">
      <w:pPr>
        <w:ind w:left="720"/>
        <w:rPr>
          <w:rFonts w:asciiTheme="minorHAnsi" w:hAnsiTheme="minorHAnsi" w:cstheme="minorHAnsi"/>
          <w:color w:val="000000" w:themeColor="text1"/>
        </w:rPr>
      </w:pPr>
      <w:r w:rsidRPr="00AD6F0E">
        <w:rPr>
          <w:rFonts w:asciiTheme="minorHAnsi" w:hAnsiTheme="minorHAnsi" w:cstheme="minorHAnsi"/>
          <w:color w:val="000000" w:themeColor="text1"/>
        </w:rPr>
        <w:t>Where there is agreement between the relevant local authorities and Clinical Commissioning Groups (CCGs) that the current allocations do not appropriately reflect the prescribing costs or other apportionments of these services the partners should agree the amounts and the mechanisms for transfer. This should to be done urgently. Public Health England, NHS England and the Department of Health should then be informed so that these local agreements can be factored into future allocations.</w:t>
      </w:r>
    </w:p>
    <w:p w:rsidR="002101CC" w:rsidRPr="00AD6F0E" w:rsidRDefault="002101CC" w:rsidP="002101CC">
      <w:pPr>
        <w:rPr>
          <w:rFonts w:asciiTheme="minorHAnsi" w:eastAsia="Calibri" w:hAnsiTheme="minorHAnsi" w:cstheme="minorHAnsi"/>
          <w:b/>
          <w:bCs/>
          <w:color w:val="000000" w:themeColor="text1"/>
        </w:rPr>
      </w:pPr>
    </w:p>
    <w:p w:rsidR="00B75971" w:rsidRPr="00AD6F0E" w:rsidRDefault="00770F94" w:rsidP="00B75971">
      <w:pPr>
        <w:rPr>
          <w:rFonts w:asciiTheme="minorHAnsi" w:eastAsia="Calibri" w:hAnsiTheme="minorHAnsi" w:cstheme="minorHAnsi"/>
          <w:color w:val="000000" w:themeColor="text1"/>
        </w:rPr>
      </w:pPr>
      <w:r w:rsidRPr="00AD6F0E">
        <w:rPr>
          <w:rFonts w:asciiTheme="minorHAnsi" w:eastAsia="Calibri" w:hAnsiTheme="minorHAnsi" w:cstheme="minorHAnsi"/>
          <w:b/>
          <w:bCs/>
          <w:color w:val="000000" w:themeColor="text1"/>
        </w:rPr>
        <w:t>3.2</w:t>
      </w:r>
      <w:r w:rsidRPr="00AD6F0E">
        <w:rPr>
          <w:rFonts w:asciiTheme="minorHAnsi" w:eastAsia="Calibri" w:hAnsiTheme="minorHAnsi" w:cstheme="minorHAnsi"/>
          <w:b/>
          <w:bCs/>
          <w:color w:val="000000" w:themeColor="text1"/>
        </w:rPr>
        <w:tab/>
      </w:r>
      <w:r w:rsidR="00B75971" w:rsidRPr="00AD6F0E">
        <w:rPr>
          <w:rFonts w:asciiTheme="minorHAnsi" w:eastAsia="Calibri" w:hAnsiTheme="minorHAnsi" w:cstheme="minorHAnsi"/>
          <w:b/>
          <w:bCs/>
          <w:color w:val="000000" w:themeColor="text1"/>
        </w:rPr>
        <w:t xml:space="preserve">Charging issue </w:t>
      </w:r>
    </w:p>
    <w:p w:rsidR="002101CC" w:rsidRPr="00AD6F0E" w:rsidRDefault="002101CC" w:rsidP="002101CC">
      <w:pPr>
        <w:ind w:left="360"/>
        <w:rPr>
          <w:rFonts w:asciiTheme="minorHAnsi" w:eastAsia="Calibri" w:hAnsiTheme="minorHAnsi" w:cstheme="minorHAnsi"/>
          <w:color w:val="000000" w:themeColor="text1"/>
        </w:rPr>
      </w:pPr>
    </w:p>
    <w:p w:rsidR="00B75971" w:rsidRPr="00AD6F0E" w:rsidRDefault="00B75971" w:rsidP="00770F94">
      <w:pPr>
        <w:ind w:left="720"/>
        <w:rPr>
          <w:rFonts w:asciiTheme="minorHAnsi" w:eastAsia="Calibri" w:hAnsiTheme="minorHAnsi" w:cstheme="minorHAnsi"/>
          <w:strike/>
          <w:color w:val="000000" w:themeColor="text1"/>
        </w:rPr>
      </w:pPr>
      <w:r w:rsidRPr="00AD6F0E">
        <w:rPr>
          <w:rFonts w:asciiTheme="minorHAnsi" w:eastAsia="Calibri" w:hAnsiTheme="minorHAnsi" w:cstheme="minorHAnsi"/>
          <w:color w:val="000000" w:themeColor="text1"/>
        </w:rPr>
        <w:t>Where there have been issues regarding incorrect charging e.g. local authority commissioned services being charged to CCGs, we suggest the following course of action,</w:t>
      </w:r>
    </w:p>
    <w:p w:rsidR="002101CC" w:rsidRPr="00AD6F0E" w:rsidRDefault="002101CC" w:rsidP="002101CC">
      <w:pPr>
        <w:ind w:left="1080"/>
        <w:rPr>
          <w:rFonts w:asciiTheme="minorHAnsi" w:eastAsia="Calibri" w:hAnsiTheme="minorHAnsi" w:cstheme="minorHAnsi"/>
          <w:color w:val="000000" w:themeColor="text1"/>
        </w:rPr>
      </w:pPr>
    </w:p>
    <w:p w:rsidR="002101CC" w:rsidRPr="00AD6F0E" w:rsidRDefault="002101CC" w:rsidP="002101CC">
      <w:pPr>
        <w:ind w:left="1080"/>
        <w:rPr>
          <w:rFonts w:asciiTheme="minorHAnsi" w:eastAsia="Calibri" w:hAnsiTheme="minorHAnsi" w:cstheme="minorHAnsi"/>
          <w:color w:val="000000" w:themeColor="text1"/>
        </w:rPr>
      </w:pPr>
      <w:r w:rsidRPr="00AD6F0E">
        <w:rPr>
          <w:rFonts w:asciiTheme="minorHAnsi" w:eastAsia="Calibri" w:hAnsiTheme="minorHAnsi" w:cstheme="minorHAnsi"/>
          <w:color w:val="000000" w:themeColor="text1"/>
        </w:rPr>
        <w:t xml:space="preserve">Either -  </w:t>
      </w:r>
      <w:r w:rsidRPr="00AD6F0E">
        <w:rPr>
          <w:rFonts w:asciiTheme="minorHAnsi" w:eastAsia="Calibri" w:hAnsiTheme="minorHAnsi" w:cstheme="minorHAnsi"/>
          <w:color w:val="000000" w:themeColor="text1"/>
        </w:rPr>
        <w:tab/>
        <w:t xml:space="preserve">locally agree the amount to be recharged and a mechanism for </w:t>
      </w:r>
      <w:r w:rsidRPr="00AD6F0E">
        <w:rPr>
          <w:rFonts w:asciiTheme="minorHAnsi" w:eastAsia="Calibri" w:hAnsiTheme="minorHAnsi" w:cstheme="minorHAnsi"/>
          <w:color w:val="000000" w:themeColor="text1"/>
        </w:rPr>
        <w:tab/>
      </w:r>
      <w:r w:rsidRPr="00AD6F0E">
        <w:rPr>
          <w:rFonts w:asciiTheme="minorHAnsi" w:eastAsia="Calibri" w:hAnsiTheme="minorHAnsi" w:cstheme="minorHAnsi"/>
          <w:color w:val="000000" w:themeColor="text1"/>
        </w:rPr>
        <w:tab/>
      </w:r>
      <w:r w:rsidR="00AD6F0E">
        <w:rPr>
          <w:rFonts w:asciiTheme="minorHAnsi" w:eastAsia="Calibri" w:hAnsiTheme="minorHAnsi" w:cstheme="minorHAnsi"/>
          <w:color w:val="000000" w:themeColor="text1"/>
        </w:rPr>
        <w:tab/>
      </w:r>
      <w:r w:rsidRPr="00AD6F0E">
        <w:rPr>
          <w:rFonts w:asciiTheme="minorHAnsi" w:eastAsia="Calibri" w:hAnsiTheme="minorHAnsi" w:cstheme="minorHAnsi"/>
          <w:color w:val="000000" w:themeColor="text1"/>
        </w:rPr>
        <w:t xml:space="preserve">repayment as soon as possible. Then subsequently ensure </w:t>
      </w:r>
      <w:r w:rsidRPr="00AD6F0E">
        <w:rPr>
          <w:rFonts w:asciiTheme="minorHAnsi" w:eastAsia="Calibri" w:hAnsiTheme="minorHAnsi" w:cstheme="minorHAnsi"/>
          <w:color w:val="000000" w:themeColor="text1"/>
        </w:rPr>
        <w:tab/>
      </w:r>
      <w:r w:rsidRPr="00AD6F0E">
        <w:rPr>
          <w:rFonts w:asciiTheme="minorHAnsi" w:eastAsia="Calibri" w:hAnsiTheme="minorHAnsi" w:cstheme="minorHAnsi"/>
          <w:color w:val="000000" w:themeColor="text1"/>
        </w:rPr>
        <w:tab/>
      </w:r>
      <w:r w:rsidRPr="00AD6F0E">
        <w:rPr>
          <w:rFonts w:asciiTheme="minorHAnsi" w:eastAsia="Calibri" w:hAnsiTheme="minorHAnsi" w:cstheme="minorHAnsi"/>
          <w:color w:val="000000" w:themeColor="text1"/>
        </w:rPr>
        <w:tab/>
      </w:r>
      <w:r w:rsidR="00AD6F0E">
        <w:rPr>
          <w:rFonts w:asciiTheme="minorHAnsi" w:eastAsia="Calibri" w:hAnsiTheme="minorHAnsi" w:cstheme="minorHAnsi"/>
          <w:color w:val="000000" w:themeColor="text1"/>
        </w:rPr>
        <w:tab/>
      </w:r>
      <w:r w:rsidRPr="00AD6F0E">
        <w:rPr>
          <w:rFonts w:asciiTheme="minorHAnsi" w:eastAsia="Calibri" w:hAnsiTheme="minorHAnsi" w:cstheme="minorHAnsi"/>
          <w:color w:val="000000" w:themeColor="text1"/>
        </w:rPr>
        <w:t>charging is carried out correctly.</w:t>
      </w:r>
      <w:r w:rsidR="00AD6F0E">
        <w:rPr>
          <w:rFonts w:asciiTheme="minorHAnsi" w:eastAsia="Calibri" w:hAnsiTheme="minorHAnsi" w:cstheme="minorHAnsi"/>
          <w:color w:val="000000" w:themeColor="text1"/>
        </w:rPr>
        <w:t xml:space="preserve"> </w:t>
      </w:r>
    </w:p>
    <w:p w:rsidR="002101CC" w:rsidRPr="00AD6F0E" w:rsidRDefault="002101CC" w:rsidP="002101CC">
      <w:pPr>
        <w:ind w:left="1080"/>
        <w:rPr>
          <w:rFonts w:asciiTheme="minorHAnsi" w:eastAsia="Calibri" w:hAnsiTheme="minorHAnsi" w:cstheme="minorHAnsi"/>
          <w:color w:val="000000" w:themeColor="text1"/>
        </w:rPr>
      </w:pPr>
    </w:p>
    <w:p w:rsidR="002101CC" w:rsidRPr="00AD6F0E" w:rsidRDefault="002101CC" w:rsidP="002101CC">
      <w:pPr>
        <w:ind w:left="1080"/>
        <w:rPr>
          <w:rFonts w:asciiTheme="minorHAnsi" w:eastAsia="Calibri" w:hAnsiTheme="minorHAnsi" w:cstheme="minorHAnsi"/>
          <w:color w:val="000000" w:themeColor="text1"/>
        </w:rPr>
      </w:pPr>
      <w:r w:rsidRPr="00AD6F0E">
        <w:rPr>
          <w:rFonts w:asciiTheme="minorHAnsi" w:eastAsia="Calibri" w:hAnsiTheme="minorHAnsi" w:cstheme="minorHAnsi"/>
          <w:color w:val="000000" w:themeColor="text1"/>
        </w:rPr>
        <w:t>Or</w:t>
      </w:r>
      <w:r w:rsidRPr="00AD6F0E">
        <w:rPr>
          <w:rFonts w:asciiTheme="minorHAnsi" w:eastAsia="Calibri" w:hAnsiTheme="minorHAnsi" w:cstheme="minorHAnsi"/>
          <w:color w:val="000000" w:themeColor="text1"/>
        </w:rPr>
        <w:tab/>
        <w:t xml:space="preserve">- </w:t>
      </w:r>
      <w:r w:rsidRPr="00AD6F0E">
        <w:rPr>
          <w:rFonts w:asciiTheme="minorHAnsi" w:eastAsia="Calibri" w:hAnsiTheme="minorHAnsi" w:cstheme="minorHAnsi"/>
          <w:color w:val="000000" w:themeColor="text1"/>
        </w:rPr>
        <w:tab/>
        <w:t xml:space="preserve">Continue to carry the cost and make appropriate agreed </w:t>
      </w:r>
      <w:r w:rsidRPr="00AD6F0E">
        <w:rPr>
          <w:rFonts w:asciiTheme="minorHAnsi" w:eastAsia="Calibri" w:hAnsiTheme="minorHAnsi" w:cstheme="minorHAnsi"/>
          <w:color w:val="000000" w:themeColor="text1"/>
        </w:rPr>
        <w:tab/>
      </w:r>
      <w:r w:rsidRPr="00AD6F0E">
        <w:rPr>
          <w:rFonts w:asciiTheme="minorHAnsi" w:eastAsia="Calibri" w:hAnsiTheme="minorHAnsi" w:cstheme="minorHAnsi"/>
          <w:color w:val="000000" w:themeColor="text1"/>
        </w:rPr>
        <w:tab/>
      </w:r>
      <w:r w:rsidRPr="00AD6F0E">
        <w:rPr>
          <w:rFonts w:asciiTheme="minorHAnsi" w:eastAsia="Calibri" w:hAnsiTheme="minorHAnsi" w:cstheme="minorHAnsi"/>
          <w:color w:val="000000" w:themeColor="text1"/>
        </w:rPr>
        <w:tab/>
      </w:r>
      <w:r w:rsidR="00AD6F0E">
        <w:rPr>
          <w:rFonts w:asciiTheme="minorHAnsi" w:eastAsia="Calibri" w:hAnsiTheme="minorHAnsi" w:cstheme="minorHAnsi"/>
          <w:color w:val="000000" w:themeColor="text1"/>
        </w:rPr>
        <w:tab/>
      </w:r>
      <w:r w:rsidRPr="00AD6F0E">
        <w:rPr>
          <w:rFonts w:asciiTheme="minorHAnsi" w:eastAsia="Calibri" w:hAnsiTheme="minorHAnsi" w:cstheme="minorHAnsi"/>
          <w:color w:val="000000" w:themeColor="text1"/>
        </w:rPr>
        <w:t>adjustment</w:t>
      </w:r>
      <w:r w:rsidR="00501882">
        <w:rPr>
          <w:rFonts w:asciiTheme="minorHAnsi" w:eastAsia="Calibri" w:hAnsiTheme="minorHAnsi" w:cstheme="minorHAnsi"/>
          <w:color w:val="000000" w:themeColor="text1"/>
        </w:rPr>
        <w:t xml:space="preserve"> and transferring mechanism </w:t>
      </w:r>
      <w:r w:rsidRPr="00AD6F0E">
        <w:rPr>
          <w:rFonts w:asciiTheme="minorHAnsi" w:eastAsia="Calibri" w:hAnsiTheme="minorHAnsi" w:cstheme="minorHAnsi"/>
          <w:color w:val="000000" w:themeColor="text1"/>
        </w:rPr>
        <w:t xml:space="preserve">at the end of 2013/14 and </w:t>
      </w:r>
      <w:r w:rsidR="00501882">
        <w:rPr>
          <w:rFonts w:asciiTheme="minorHAnsi" w:eastAsia="Calibri" w:hAnsiTheme="minorHAnsi" w:cstheme="minorHAnsi"/>
          <w:color w:val="000000" w:themeColor="text1"/>
        </w:rPr>
        <w:tab/>
      </w:r>
      <w:r w:rsidR="00501882">
        <w:rPr>
          <w:rFonts w:asciiTheme="minorHAnsi" w:eastAsia="Calibri" w:hAnsiTheme="minorHAnsi" w:cstheme="minorHAnsi"/>
          <w:color w:val="000000" w:themeColor="text1"/>
        </w:rPr>
        <w:tab/>
      </w:r>
      <w:r w:rsidRPr="00AD6F0E">
        <w:rPr>
          <w:rFonts w:asciiTheme="minorHAnsi" w:eastAsia="Calibri" w:hAnsiTheme="minorHAnsi" w:cstheme="minorHAnsi"/>
          <w:color w:val="000000" w:themeColor="text1"/>
        </w:rPr>
        <w:t xml:space="preserve">2014/15. </w:t>
      </w:r>
    </w:p>
    <w:p w:rsidR="002101CC" w:rsidRPr="00AD6F0E" w:rsidRDefault="002101CC" w:rsidP="002101CC">
      <w:pPr>
        <w:rPr>
          <w:rFonts w:asciiTheme="minorHAnsi" w:eastAsia="Calibri" w:hAnsiTheme="minorHAnsi" w:cstheme="minorHAnsi"/>
          <w:color w:val="000000" w:themeColor="text1"/>
        </w:rPr>
      </w:pPr>
    </w:p>
    <w:p w:rsidR="009242B2" w:rsidRPr="00AD6F0E" w:rsidRDefault="009242B2" w:rsidP="0083352C">
      <w:pPr>
        <w:ind w:left="709"/>
        <w:rPr>
          <w:rFonts w:asciiTheme="minorHAnsi" w:eastAsia="Calibri" w:hAnsiTheme="minorHAnsi" w:cstheme="minorHAnsi"/>
          <w:color w:val="000000" w:themeColor="text1"/>
        </w:rPr>
      </w:pPr>
      <w:r w:rsidRPr="00AD6F0E">
        <w:rPr>
          <w:rFonts w:asciiTheme="minorHAnsi" w:eastAsia="Calibri" w:hAnsiTheme="minorHAnsi" w:cstheme="minorHAnsi"/>
          <w:color w:val="000000" w:themeColor="text1"/>
        </w:rPr>
        <w:lastRenderedPageBreak/>
        <w:t xml:space="preserve">Inform PHE, NHS England and Department of </w:t>
      </w:r>
      <w:proofErr w:type="gramStart"/>
      <w:r w:rsidRPr="00AD6F0E">
        <w:rPr>
          <w:rFonts w:asciiTheme="minorHAnsi" w:eastAsia="Calibri" w:hAnsiTheme="minorHAnsi" w:cstheme="minorHAnsi"/>
          <w:color w:val="000000" w:themeColor="text1"/>
        </w:rPr>
        <w:t>Health</w:t>
      </w:r>
      <w:r w:rsidR="0083352C" w:rsidRPr="00AD6F0E">
        <w:rPr>
          <w:rFonts w:asciiTheme="minorHAnsi" w:eastAsia="Calibri" w:hAnsiTheme="minorHAnsi" w:cstheme="minorHAnsi"/>
          <w:color w:val="000000" w:themeColor="text1"/>
        </w:rPr>
        <w:t>,</w:t>
      </w:r>
      <w:proofErr w:type="gramEnd"/>
      <w:r w:rsidR="0083352C" w:rsidRPr="00AD6F0E">
        <w:rPr>
          <w:rFonts w:asciiTheme="minorHAnsi" w:eastAsia="Calibri" w:hAnsiTheme="minorHAnsi" w:cstheme="minorHAnsi"/>
          <w:color w:val="000000" w:themeColor="text1"/>
        </w:rPr>
        <w:t xml:space="preserve"> </w:t>
      </w:r>
      <w:r w:rsidR="00C54AA9">
        <w:rPr>
          <w:rFonts w:asciiTheme="minorHAnsi" w:eastAsia="Calibri" w:hAnsiTheme="minorHAnsi" w:cstheme="minorHAnsi"/>
          <w:color w:val="000000" w:themeColor="text1"/>
        </w:rPr>
        <w:t>see s</w:t>
      </w:r>
      <w:r w:rsidR="0083352C" w:rsidRPr="00AD6F0E">
        <w:rPr>
          <w:rFonts w:asciiTheme="minorHAnsi" w:eastAsia="Calibri" w:hAnsiTheme="minorHAnsi" w:cstheme="minorHAnsi"/>
          <w:color w:val="000000" w:themeColor="text1"/>
        </w:rPr>
        <w:t>ection 12 for contact details.</w:t>
      </w:r>
    </w:p>
    <w:p w:rsidR="0055193C" w:rsidRDefault="0055193C" w:rsidP="002101CC">
      <w:pPr>
        <w:rPr>
          <w:rFonts w:asciiTheme="minorHAnsi" w:hAnsiTheme="minorHAnsi" w:cstheme="minorHAnsi"/>
          <w:color w:val="000000" w:themeColor="text1"/>
        </w:rPr>
      </w:pPr>
    </w:p>
    <w:p w:rsidR="00F47F80" w:rsidRPr="00AD6F0E" w:rsidRDefault="00F47F80" w:rsidP="002101CC">
      <w:pPr>
        <w:rPr>
          <w:rFonts w:asciiTheme="minorHAnsi" w:hAnsiTheme="minorHAnsi" w:cstheme="minorHAnsi"/>
          <w:color w:val="000000" w:themeColor="text1"/>
        </w:rPr>
      </w:pPr>
    </w:p>
    <w:p w:rsidR="002101CC" w:rsidRPr="00AD6F0E" w:rsidRDefault="002101CC" w:rsidP="002101CC">
      <w:pPr>
        <w:ind w:left="426" w:hanging="426"/>
        <w:rPr>
          <w:rFonts w:asciiTheme="minorHAnsi" w:hAnsiTheme="minorHAnsi" w:cstheme="minorHAnsi"/>
          <w:b/>
          <w:color w:val="0000CC"/>
          <w:sz w:val="28"/>
          <w:szCs w:val="22"/>
        </w:rPr>
      </w:pPr>
      <w:r w:rsidRPr="00AD6F0E">
        <w:rPr>
          <w:rFonts w:asciiTheme="minorHAnsi" w:hAnsiTheme="minorHAnsi" w:cstheme="minorHAnsi"/>
          <w:b/>
          <w:color w:val="0000CC"/>
          <w:sz w:val="28"/>
          <w:szCs w:val="22"/>
        </w:rPr>
        <w:t>4.</w:t>
      </w:r>
      <w:r w:rsidRPr="00AD6F0E">
        <w:rPr>
          <w:rFonts w:asciiTheme="minorHAnsi" w:hAnsiTheme="minorHAnsi" w:cstheme="minorHAnsi"/>
          <w:b/>
          <w:color w:val="0000CC"/>
          <w:sz w:val="28"/>
          <w:szCs w:val="22"/>
        </w:rPr>
        <w:tab/>
        <w:t>Charging medicines costs for PH services</w:t>
      </w:r>
    </w:p>
    <w:p w:rsidR="002101CC" w:rsidRPr="00AD6F0E" w:rsidRDefault="002101CC" w:rsidP="002101CC">
      <w:pPr>
        <w:rPr>
          <w:rFonts w:asciiTheme="minorHAnsi" w:eastAsia="Calibri" w:hAnsiTheme="minorHAnsi" w:cstheme="minorHAnsi"/>
          <w:color w:val="000000" w:themeColor="text1"/>
          <w:szCs w:val="22"/>
          <w:lang w:eastAsia="en-US"/>
        </w:rPr>
      </w:pPr>
    </w:p>
    <w:p w:rsidR="002101CC" w:rsidRPr="00AD6F0E" w:rsidRDefault="00770F94" w:rsidP="00770F94">
      <w:pPr>
        <w:pStyle w:val="ListParagraph"/>
        <w:numPr>
          <w:ilvl w:val="1"/>
          <w:numId w:val="24"/>
        </w:numPr>
        <w:spacing w:after="200" w:line="276" w:lineRule="auto"/>
        <w:rPr>
          <w:rFonts w:asciiTheme="minorHAnsi" w:eastAsia="Calibri" w:hAnsiTheme="minorHAnsi" w:cstheme="minorHAnsi"/>
          <w:b/>
          <w:color w:val="000000" w:themeColor="text1"/>
          <w:lang w:eastAsia="en-US"/>
        </w:rPr>
      </w:pPr>
      <w:r w:rsidRPr="00AD6F0E">
        <w:rPr>
          <w:rFonts w:asciiTheme="minorHAnsi" w:eastAsia="Calibri" w:hAnsiTheme="minorHAnsi" w:cstheme="minorHAnsi"/>
          <w:b/>
          <w:color w:val="000000" w:themeColor="text1"/>
          <w:lang w:eastAsia="en-US"/>
        </w:rPr>
        <w:tab/>
      </w:r>
      <w:r w:rsidR="002101CC" w:rsidRPr="00AD6F0E">
        <w:rPr>
          <w:rFonts w:asciiTheme="minorHAnsi" w:eastAsia="Calibri" w:hAnsiTheme="minorHAnsi" w:cstheme="minorHAnsi"/>
          <w:b/>
          <w:color w:val="000000" w:themeColor="text1"/>
          <w:lang w:eastAsia="en-US"/>
        </w:rPr>
        <w:t xml:space="preserve">General </w:t>
      </w:r>
    </w:p>
    <w:p w:rsidR="002101CC" w:rsidRPr="00AD6F0E" w:rsidRDefault="002101CC" w:rsidP="00770F94">
      <w:pPr>
        <w:ind w:left="720"/>
        <w:rPr>
          <w:rFonts w:asciiTheme="minorHAnsi" w:eastAsia="Calibri" w:hAnsiTheme="minorHAnsi" w:cstheme="minorHAnsi"/>
          <w:color w:val="000000" w:themeColor="text1"/>
          <w:lang w:eastAsia="en-US"/>
        </w:rPr>
      </w:pPr>
      <w:r w:rsidRPr="00AD6F0E">
        <w:rPr>
          <w:rFonts w:asciiTheme="minorHAnsi" w:eastAsia="Calibri" w:hAnsiTheme="minorHAnsi" w:cstheme="minorHAnsi"/>
          <w:color w:val="000000" w:themeColor="text1"/>
          <w:lang w:eastAsia="en-US"/>
        </w:rPr>
        <w:t xml:space="preserve">For the purpose of charging the correct organisation all prescribers require a unique code (prescriber code) and services also require a unique code (practice code), </w:t>
      </w:r>
      <w:r w:rsidRPr="00AD6F0E">
        <w:rPr>
          <w:rFonts w:asciiTheme="minorHAnsi" w:hAnsiTheme="minorHAnsi" w:cstheme="minorHAnsi"/>
          <w:color w:val="000000" w:themeColor="text1"/>
        </w:rPr>
        <w:t xml:space="preserve">refer to </w:t>
      </w:r>
      <w:r w:rsidR="0020642E" w:rsidRPr="00AD6F0E">
        <w:rPr>
          <w:rFonts w:asciiTheme="minorHAnsi" w:hAnsiTheme="minorHAnsi" w:cstheme="minorHAnsi"/>
          <w:color w:val="000000" w:themeColor="text1"/>
        </w:rPr>
        <w:t xml:space="preserve">table 1 </w:t>
      </w:r>
      <w:r w:rsidRPr="00AD6F0E">
        <w:rPr>
          <w:rFonts w:asciiTheme="minorHAnsi" w:hAnsiTheme="minorHAnsi" w:cstheme="minorHAnsi"/>
          <w:color w:val="000000" w:themeColor="text1"/>
        </w:rPr>
        <w:t>below</w:t>
      </w:r>
      <w:r w:rsidR="00687530" w:rsidRPr="00AD6F0E">
        <w:rPr>
          <w:rFonts w:asciiTheme="minorHAnsi" w:hAnsiTheme="minorHAnsi" w:cstheme="minorHAnsi"/>
          <w:color w:val="000000" w:themeColor="text1"/>
        </w:rPr>
        <w:t xml:space="preserve"> f</w:t>
      </w:r>
      <w:r w:rsidRPr="00AD6F0E">
        <w:rPr>
          <w:rFonts w:asciiTheme="minorHAnsi" w:eastAsia="Calibri" w:hAnsiTheme="minorHAnsi" w:cstheme="minorHAnsi"/>
          <w:color w:val="000000" w:themeColor="text1"/>
          <w:lang w:eastAsia="en-US"/>
        </w:rPr>
        <w:t xml:space="preserve">or local authority commissioned public health services, </w:t>
      </w:r>
    </w:p>
    <w:p w:rsidR="00276898" w:rsidRPr="00AD6F0E" w:rsidRDefault="00687530" w:rsidP="0020642E">
      <w:pPr>
        <w:rPr>
          <w:rFonts w:asciiTheme="minorHAnsi" w:eastAsia="Calibri" w:hAnsiTheme="minorHAnsi" w:cstheme="minorHAnsi"/>
          <w:color w:val="000000" w:themeColor="text1"/>
          <w:sz w:val="12"/>
          <w:lang w:eastAsia="en-US"/>
        </w:rPr>
      </w:pPr>
      <w:r w:rsidRPr="00AD6F0E">
        <w:rPr>
          <w:rFonts w:asciiTheme="minorHAnsi" w:eastAsia="Calibri" w:hAnsiTheme="minorHAnsi" w:cstheme="minorHAnsi"/>
          <w:color w:val="000000" w:themeColor="text1"/>
          <w:lang w:eastAsia="en-US"/>
        </w:rPr>
        <w:tab/>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260"/>
        <w:gridCol w:w="1418"/>
        <w:gridCol w:w="1984"/>
      </w:tblGrid>
      <w:tr w:rsidR="002101CC" w:rsidRPr="00AD6F0E" w:rsidTr="00687530">
        <w:trPr>
          <w:trHeight w:val="315"/>
        </w:trPr>
        <w:tc>
          <w:tcPr>
            <w:tcW w:w="1701" w:type="dxa"/>
            <w:vMerge w:val="restart"/>
            <w:shd w:val="clear" w:color="auto" w:fill="FDE9D9" w:themeFill="accent6" w:themeFillTint="33"/>
            <w:vAlign w:val="center"/>
          </w:tcPr>
          <w:p w:rsidR="002101CC" w:rsidRPr="00AD6F0E" w:rsidRDefault="002101CC" w:rsidP="00276898">
            <w:pPr>
              <w:jc w:val="center"/>
              <w:rPr>
                <w:rFonts w:asciiTheme="minorHAnsi" w:eastAsia="Calibri" w:hAnsiTheme="minorHAnsi" w:cstheme="minorHAnsi"/>
                <w:b/>
                <w:color w:val="000000" w:themeColor="text1"/>
                <w:sz w:val="22"/>
                <w:lang w:eastAsia="en-US"/>
              </w:rPr>
            </w:pPr>
            <w:r w:rsidRPr="00AD6F0E">
              <w:rPr>
                <w:rFonts w:asciiTheme="minorHAnsi" w:eastAsia="Calibri" w:hAnsiTheme="minorHAnsi" w:cstheme="minorHAnsi"/>
                <w:b/>
                <w:color w:val="000000" w:themeColor="text1"/>
                <w:sz w:val="22"/>
                <w:lang w:eastAsia="en-US"/>
              </w:rPr>
              <w:t>Prescriber</w:t>
            </w:r>
          </w:p>
        </w:tc>
        <w:tc>
          <w:tcPr>
            <w:tcW w:w="3260" w:type="dxa"/>
            <w:vMerge w:val="restart"/>
            <w:shd w:val="clear" w:color="auto" w:fill="FDE9D9" w:themeFill="accent6" w:themeFillTint="33"/>
            <w:vAlign w:val="center"/>
          </w:tcPr>
          <w:p w:rsidR="002101CC" w:rsidRPr="00AD6F0E" w:rsidRDefault="002101CC" w:rsidP="00276898">
            <w:pPr>
              <w:jc w:val="center"/>
              <w:rPr>
                <w:rFonts w:asciiTheme="minorHAnsi" w:eastAsia="Calibri" w:hAnsiTheme="minorHAnsi" w:cstheme="minorHAnsi"/>
                <w:b/>
                <w:color w:val="000000" w:themeColor="text1"/>
                <w:sz w:val="22"/>
                <w:lang w:eastAsia="en-US"/>
              </w:rPr>
            </w:pPr>
            <w:r w:rsidRPr="00AD6F0E">
              <w:rPr>
                <w:rFonts w:asciiTheme="minorHAnsi" w:eastAsia="Calibri" w:hAnsiTheme="minorHAnsi" w:cstheme="minorHAnsi"/>
                <w:b/>
                <w:color w:val="000000" w:themeColor="text1"/>
                <w:sz w:val="22"/>
                <w:lang w:eastAsia="en-US"/>
              </w:rPr>
              <w:t>Person identified by</w:t>
            </w:r>
          </w:p>
        </w:tc>
        <w:tc>
          <w:tcPr>
            <w:tcW w:w="3402" w:type="dxa"/>
            <w:gridSpan w:val="2"/>
            <w:shd w:val="clear" w:color="auto" w:fill="FDE9D9" w:themeFill="accent6" w:themeFillTint="33"/>
            <w:vAlign w:val="center"/>
          </w:tcPr>
          <w:p w:rsidR="002101CC" w:rsidRPr="00AD6F0E" w:rsidRDefault="002101CC" w:rsidP="00276898">
            <w:pPr>
              <w:jc w:val="center"/>
              <w:rPr>
                <w:rFonts w:asciiTheme="minorHAnsi" w:eastAsia="Calibri" w:hAnsiTheme="minorHAnsi" w:cstheme="minorHAnsi"/>
                <w:b/>
                <w:color w:val="000000" w:themeColor="text1"/>
                <w:sz w:val="22"/>
                <w:lang w:eastAsia="en-US"/>
              </w:rPr>
            </w:pPr>
            <w:r w:rsidRPr="00AD6F0E">
              <w:rPr>
                <w:rFonts w:asciiTheme="minorHAnsi" w:eastAsia="Calibri" w:hAnsiTheme="minorHAnsi" w:cstheme="minorHAnsi"/>
                <w:b/>
                <w:color w:val="000000" w:themeColor="text1"/>
                <w:sz w:val="22"/>
                <w:lang w:eastAsia="en-US"/>
              </w:rPr>
              <w:t>Location or service</w:t>
            </w:r>
          </w:p>
        </w:tc>
      </w:tr>
      <w:tr w:rsidR="002101CC" w:rsidRPr="00AD6F0E" w:rsidTr="00687530">
        <w:trPr>
          <w:trHeight w:val="315"/>
        </w:trPr>
        <w:tc>
          <w:tcPr>
            <w:tcW w:w="1701" w:type="dxa"/>
            <w:vMerge/>
            <w:shd w:val="clear" w:color="auto" w:fill="FDE9D9" w:themeFill="accent6" w:themeFillTint="33"/>
          </w:tcPr>
          <w:p w:rsidR="002101CC" w:rsidRPr="00AD6F0E" w:rsidRDefault="002101CC" w:rsidP="00276898">
            <w:pPr>
              <w:jc w:val="center"/>
              <w:rPr>
                <w:rFonts w:asciiTheme="minorHAnsi" w:eastAsia="Calibri" w:hAnsiTheme="minorHAnsi" w:cstheme="minorHAnsi"/>
                <w:b/>
                <w:color w:val="000000" w:themeColor="text1"/>
                <w:sz w:val="22"/>
                <w:lang w:eastAsia="en-US"/>
              </w:rPr>
            </w:pPr>
          </w:p>
        </w:tc>
        <w:tc>
          <w:tcPr>
            <w:tcW w:w="3260" w:type="dxa"/>
            <w:vMerge/>
            <w:shd w:val="clear" w:color="auto" w:fill="FDE9D9" w:themeFill="accent6" w:themeFillTint="33"/>
          </w:tcPr>
          <w:p w:rsidR="002101CC" w:rsidRPr="00AD6F0E" w:rsidRDefault="002101CC" w:rsidP="00276898">
            <w:pPr>
              <w:jc w:val="center"/>
              <w:rPr>
                <w:rFonts w:asciiTheme="minorHAnsi" w:eastAsia="Calibri" w:hAnsiTheme="minorHAnsi" w:cstheme="minorHAnsi"/>
                <w:b/>
                <w:color w:val="000000" w:themeColor="text1"/>
                <w:sz w:val="22"/>
                <w:lang w:eastAsia="en-US"/>
              </w:rPr>
            </w:pPr>
          </w:p>
        </w:tc>
        <w:tc>
          <w:tcPr>
            <w:tcW w:w="1418" w:type="dxa"/>
            <w:shd w:val="clear" w:color="auto" w:fill="FDE9D9" w:themeFill="accent6" w:themeFillTint="33"/>
            <w:vAlign w:val="center"/>
          </w:tcPr>
          <w:p w:rsidR="002101CC" w:rsidRPr="00AD6F0E" w:rsidRDefault="002101CC" w:rsidP="00276898">
            <w:pPr>
              <w:jc w:val="center"/>
              <w:rPr>
                <w:rFonts w:asciiTheme="minorHAnsi" w:eastAsia="Calibri" w:hAnsiTheme="minorHAnsi" w:cstheme="minorHAnsi"/>
                <w:b/>
                <w:color w:val="000000" w:themeColor="text1"/>
                <w:sz w:val="22"/>
                <w:lang w:eastAsia="en-US"/>
              </w:rPr>
            </w:pPr>
            <w:r w:rsidRPr="00AD6F0E">
              <w:rPr>
                <w:rFonts w:asciiTheme="minorHAnsi" w:eastAsia="Calibri" w:hAnsiTheme="minorHAnsi" w:cstheme="minorHAnsi"/>
                <w:b/>
                <w:color w:val="000000" w:themeColor="text1"/>
                <w:sz w:val="22"/>
                <w:lang w:eastAsia="en-US"/>
              </w:rPr>
              <w:t>GP practice</w:t>
            </w:r>
          </w:p>
        </w:tc>
        <w:tc>
          <w:tcPr>
            <w:tcW w:w="1984" w:type="dxa"/>
            <w:shd w:val="clear" w:color="auto" w:fill="FDE9D9" w:themeFill="accent6" w:themeFillTint="33"/>
            <w:vAlign w:val="center"/>
          </w:tcPr>
          <w:p w:rsidR="002101CC" w:rsidRPr="00AD6F0E" w:rsidRDefault="002101CC" w:rsidP="00276898">
            <w:pPr>
              <w:jc w:val="center"/>
              <w:rPr>
                <w:rFonts w:asciiTheme="minorHAnsi" w:eastAsia="Calibri" w:hAnsiTheme="minorHAnsi" w:cstheme="minorHAnsi"/>
                <w:b/>
                <w:color w:val="000000" w:themeColor="text1"/>
                <w:sz w:val="22"/>
                <w:lang w:eastAsia="en-US"/>
              </w:rPr>
            </w:pPr>
            <w:r w:rsidRPr="00AD6F0E">
              <w:rPr>
                <w:rFonts w:asciiTheme="minorHAnsi" w:eastAsia="Calibri" w:hAnsiTheme="minorHAnsi" w:cstheme="minorHAnsi"/>
                <w:b/>
                <w:color w:val="000000" w:themeColor="text1"/>
                <w:sz w:val="22"/>
                <w:lang w:eastAsia="en-US"/>
              </w:rPr>
              <w:t>Other location</w:t>
            </w:r>
          </w:p>
        </w:tc>
      </w:tr>
      <w:tr w:rsidR="002101CC" w:rsidRPr="00AD6F0E" w:rsidTr="00687530">
        <w:trPr>
          <w:trHeight w:val="808"/>
        </w:trPr>
        <w:tc>
          <w:tcPr>
            <w:tcW w:w="1701" w:type="dxa"/>
          </w:tcPr>
          <w:p w:rsidR="002101CC" w:rsidRPr="00AD6F0E" w:rsidRDefault="002101CC" w:rsidP="00736DBC">
            <w:pPr>
              <w:rPr>
                <w:rFonts w:asciiTheme="minorHAnsi" w:eastAsia="Calibri" w:hAnsiTheme="minorHAnsi" w:cstheme="minorHAnsi"/>
                <w:color w:val="000000" w:themeColor="text1"/>
                <w:sz w:val="22"/>
                <w:lang w:eastAsia="en-US"/>
              </w:rPr>
            </w:pPr>
            <w:r w:rsidRPr="00AD6F0E">
              <w:rPr>
                <w:rFonts w:asciiTheme="minorHAnsi" w:eastAsia="Calibri" w:hAnsiTheme="minorHAnsi" w:cstheme="minorHAnsi"/>
                <w:color w:val="000000" w:themeColor="text1"/>
                <w:sz w:val="22"/>
                <w:lang w:eastAsia="en-US"/>
              </w:rPr>
              <w:t>GP prescriber</w:t>
            </w:r>
          </w:p>
        </w:tc>
        <w:tc>
          <w:tcPr>
            <w:tcW w:w="3260" w:type="dxa"/>
          </w:tcPr>
          <w:p w:rsidR="002101CC" w:rsidRPr="00AD6F0E" w:rsidRDefault="002101CC" w:rsidP="00736DBC">
            <w:pPr>
              <w:rPr>
                <w:rFonts w:asciiTheme="minorHAnsi" w:eastAsia="Calibri" w:hAnsiTheme="minorHAnsi" w:cstheme="minorHAnsi"/>
                <w:color w:val="000000" w:themeColor="text1"/>
                <w:sz w:val="22"/>
                <w:lang w:eastAsia="en-US"/>
              </w:rPr>
            </w:pPr>
            <w:r w:rsidRPr="00AD6F0E">
              <w:rPr>
                <w:rFonts w:asciiTheme="minorHAnsi" w:eastAsia="Calibri" w:hAnsiTheme="minorHAnsi" w:cstheme="minorHAnsi"/>
                <w:color w:val="000000" w:themeColor="text1"/>
                <w:sz w:val="22"/>
                <w:lang w:eastAsia="en-US"/>
              </w:rPr>
              <w:t>Prescriber codes *</w:t>
            </w:r>
          </w:p>
        </w:tc>
        <w:tc>
          <w:tcPr>
            <w:tcW w:w="1418" w:type="dxa"/>
          </w:tcPr>
          <w:p w:rsidR="002101CC" w:rsidRPr="00AD6F0E" w:rsidRDefault="002101CC" w:rsidP="00736DBC">
            <w:pPr>
              <w:rPr>
                <w:rFonts w:asciiTheme="minorHAnsi" w:eastAsia="Calibri" w:hAnsiTheme="minorHAnsi" w:cstheme="minorHAnsi"/>
                <w:color w:val="000000" w:themeColor="text1"/>
                <w:sz w:val="22"/>
                <w:lang w:eastAsia="en-US"/>
              </w:rPr>
            </w:pPr>
            <w:r w:rsidRPr="00AD6F0E">
              <w:rPr>
                <w:rFonts w:asciiTheme="minorHAnsi" w:eastAsia="Calibri" w:hAnsiTheme="minorHAnsi" w:cstheme="minorHAnsi"/>
                <w:color w:val="000000" w:themeColor="text1"/>
                <w:sz w:val="22"/>
                <w:lang w:eastAsia="en-US"/>
              </w:rPr>
              <w:t>GP practice code*</w:t>
            </w:r>
          </w:p>
        </w:tc>
        <w:tc>
          <w:tcPr>
            <w:tcW w:w="1984" w:type="dxa"/>
          </w:tcPr>
          <w:p w:rsidR="002101CC" w:rsidRPr="00AD6F0E" w:rsidRDefault="002101CC" w:rsidP="00687530">
            <w:pPr>
              <w:rPr>
                <w:rFonts w:asciiTheme="minorHAnsi" w:eastAsia="Calibri" w:hAnsiTheme="minorHAnsi" w:cstheme="minorHAnsi"/>
                <w:color w:val="000000" w:themeColor="text1"/>
                <w:sz w:val="22"/>
                <w:lang w:eastAsia="en-US"/>
              </w:rPr>
            </w:pPr>
            <w:r w:rsidRPr="00AD6F0E">
              <w:rPr>
                <w:rFonts w:asciiTheme="minorHAnsi" w:eastAsia="Calibri" w:hAnsiTheme="minorHAnsi" w:cstheme="minorHAnsi"/>
                <w:color w:val="000000" w:themeColor="text1"/>
                <w:sz w:val="22"/>
                <w:lang w:eastAsia="en-US"/>
              </w:rPr>
              <w:t>Practice Code* represents the costs centre</w:t>
            </w:r>
          </w:p>
        </w:tc>
      </w:tr>
      <w:tr w:rsidR="002101CC" w:rsidRPr="00AD6F0E" w:rsidTr="00687530">
        <w:trPr>
          <w:trHeight w:val="808"/>
        </w:trPr>
        <w:tc>
          <w:tcPr>
            <w:tcW w:w="1701" w:type="dxa"/>
          </w:tcPr>
          <w:p w:rsidR="002101CC" w:rsidRPr="00AD6F0E" w:rsidRDefault="002101CC" w:rsidP="00736DBC">
            <w:pPr>
              <w:rPr>
                <w:rFonts w:asciiTheme="minorHAnsi" w:eastAsia="Calibri" w:hAnsiTheme="minorHAnsi" w:cstheme="minorHAnsi"/>
                <w:color w:val="000000" w:themeColor="text1"/>
                <w:sz w:val="22"/>
                <w:lang w:eastAsia="en-US"/>
              </w:rPr>
            </w:pPr>
            <w:r w:rsidRPr="00AD6F0E">
              <w:rPr>
                <w:rFonts w:asciiTheme="minorHAnsi" w:eastAsia="Calibri" w:hAnsiTheme="minorHAnsi" w:cstheme="minorHAnsi"/>
                <w:color w:val="000000" w:themeColor="text1"/>
                <w:sz w:val="22"/>
                <w:lang w:eastAsia="en-US"/>
              </w:rPr>
              <w:t>Other medical prescriber (non-GP)</w:t>
            </w:r>
          </w:p>
        </w:tc>
        <w:tc>
          <w:tcPr>
            <w:tcW w:w="3260" w:type="dxa"/>
          </w:tcPr>
          <w:p w:rsidR="002101CC" w:rsidRPr="00AD6F0E" w:rsidRDefault="002101CC" w:rsidP="00736DBC">
            <w:pPr>
              <w:rPr>
                <w:rFonts w:asciiTheme="minorHAnsi" w:eastAsia="Calibri" w:hAnsiTheme="minorHAnsi" w:cstheme="minorHAnsi"/>
                <w:color w:val="000000" w:themeColor="text1"/>
                <w:sz w:val="22"/>
                <w:lang w:eastAsia="en-US"/>
              </w:rPr>
            </w:pPr>
            <w:r w:rsidRPr="00AD6F0E">
              <w:rPr>
                <w:rFonts w:asciiTheme="minorHAnsi" w:eastAsia="Calibri" w:hAnsiTheme="minorHAnsi" w:cstheme="minorHAnsi"/>
                <w:color w:val="000000" w:themeColor="text1"/>
                <w:sz w:val="22"/>
                <w:lang w:eastAsia="en-US"/>
              </w:rPr>
              <w:t>Prescriber codes *</w:t>
            </w:r>
          </w:p>
        </w:tc>
        <w:tc>
          <w:tcPr>
            <w:tcW w:w="1418" w:type="dxa"/>
          </w:tcPr>
          <w:p w:rsidR="002101CC" w:rsidRPr="00AD6F0E" w:rsidRDefault="002101CC" w:rsidP="00736DBC">
            <w:pPr>
              <w:rPr>
                <w:rFonts w:asciiTheme="minorHAnsi" w:eastAsia="Calibri" w:hAnsiTheme="minorHAnsi" w:cstheme="minorHAnsi"/>
                <w:color w:val="000000" w:themeColor="text1"/>
                <w:sz w:val="22"/>
                <w:lang w:eastAsia="en-US"/>
              </w:rPr>
            </w:pPr>
            <w:r w:rsidRPr="00AD6F0E">
              <w:rPr>
                <w:rFonts w:asciiTheme="minorHAnsi" w:eastAsia="Calibri" w:hAnsiTheme="minorHAnsi" w:cstheme="minorHAnsi"/>
                <w:color w:val="000000" w:themeColor="text1"/>
                <w:sz w:val="22"/>
                <w:lang w:eastAsia="en-US"/>
              </w:rPr>
              <w:t>n/a</w:t>
            </w:r>
          </w:p>
        </w:tc>
        <w:tc>
          <w:tcPr>
            <w:tcW w:w="1984" w:type="dxa"/>
          </w:tcPr>
          <w:p w:rsidR="002101CC" w:rsidRPr="00AD6F0E" w:rsidRDefault="002101CC" w:rsidP="00687530">
            <w:pPr>
              <w:rPr>
                <w:rFonts w:asciiTheme="minorHAnsi" w:eastAsia="Calibri" w:hAnsiTheme="minorHAnsi" w:cstheme="minorHAnsi"/>
                <w:color w:val="000000" w:themeColor="text1"/>
                <w:sz w:val="22"/>
                <w:lang w:eastAsia="en-US"/>
              </w:rPr>
            </w:pPr>
            <w:r w:rsidRPr="00AD6F0E">
              <w:rPr>
                <w:rFonts w:asciiTheme="minorHAnsi" w:eastAsia="Calibri" w:hAnsiTheme="minorHAnsi" w:cstheme="minorHAnsi"/>
                <w:color w:val="000000" w:themeColor="text1"/>
                <w:sz w:val="22"/>
                <w:lang w:eastAsia="en-US"/>
              </w:rPr>
              <w:t>Practice Code* represents the costs centre</w:t>
            </w:r>
          </w:p>
        </w:tc>
      </w:tr>
      <w:tr w:rsidR="002101CC" w:rsidRPr="00AD6F0E" w:rsidTr="00687530">
        <w:trPr>
          <w:trHeight w:val="315"/>
        </w:trPr>
        <w:tc>
          <w:tcPr>
            <w:tcW w:w="1701" w:type="dxa"/>
          </w:tcPr>
          <w:p w:rsidR="002101CC" w:rsidRPr="00AD6F0E" w:rsidRDefault="002101CC" w:rsidP="00736DBC">
            <w:pPr>
              <w:rPr>
                <w:rFonts w:asciiTheme="minorHAnsi" w:eastAsia="Calibri" w:hAnsiTheme="minorHAnsi" w:cstheme="minorHAnsi"/>
                <w:color w:val="000000" w:themeColor="text1"/>
                <w:sz w:val="22"/>
                <w:lang w:eastAsia="en-US"/>
              </w:rPr>
            </w:pPr>
            <w:r w:rsidRPr="00AD6F0E">
              <w:rPr>
                <w:rFonts w:asciiTheme="minorHAnsi" w:eastAsia="Calibri" w:hAnsiTheme="minorHAnsi" w:cstheme="minorHAnsi"/>
                <w:color w:val="000000" w:themeColor="text1"/>
                <w:sz w:val="22"/>
                <w:lang w:eastAsia="en-US"/>
              </w:rPr>
              <w:t>Non- medical prescriber</w:t>
            </w:r>
          </w:p>
        </w:tc>
        <w:tc>
          <w:tcPr>
            <w:tcW w:w="3260" w:type="dxa"/>
          </w:tcPr>
          <w:p w:rsidR="002101CC" w:rsidRPr="00AD6F0E" w:rsidRDefault="002101CC" w:rsidP="00736DBC">
            <w:pPr>
              <w:rPr>
                <w:rFonts w:asciiTheme="minorHAnsi" w:eastAsia="Calibri" w:hAnsiTheme="minorHAnsi" w:cstheme="minorHAnsi"/>
                <w:color w:val="000000" w:themeColor="text1"/>
                <w:sz w:val="22"/>
                <w:lang w:eastAsia="en-US"/>
              </w:rPr>
            </w:pPr>
            <w:r w:rsidRPr="00AD6F0E">
              <w:rPr>
                <w:rFonts w:asciiTheme="minorHAnsi" w:eastAsia="Calibri" w:hAnsiTheme="minorHAnsi" w:cstheme="minorHAnsi"/>
                <w:color w:val="000000" w:themeColor="text1"/>
                <w:sz w:val="22"/>
                <w:lang w:eastAsia="en-US"/>
              </w:rPr>
              <w:t xml:space="preserve">Personal identification number (PINs) issued by their professional regulatory bodies.  </w:t>
            </w:r>
          </w:p>
        </w:tc>
        <w:tc>
          <w:tcPr>
            <w:tcW w:w="1418" w:type="dxa"/>
            <w:vAlign w:val="center"/>
          </w:tcPr>
          <w:p w:rsidR="002101CC" w:rsidRPr="00AD6F0E" w:rsidRDefault="002101CC" w:rsidP="00736DBC">
            <w:pPr>
              <w:rPr>
                <w:rFonts w:asciiTheme="minorHAnsi" w:eastAsia="Calibri" w:hAnsiTheme="minorHAnsi" w:cstheme="minorHAnsi"/>
                <w:color w:val="000000" w:themeColor="text1"/>
                <w:sz w:val="22"/>
                <w:lang w:eastAsia="en-US"/>
              </w:rPr>
            </w:pPr>
            <w:r w:rsidRPr="00AD6F0E">
              <w:rPr>
                <w:rFonts w:asciiTheme="minorHAnsi" w:eastAsia="Calibri" w:hAnsiTheme="minorHAnsi" w:cstheme="minorHAnsi"/>
                <w:color w:val="000000" w:themeColor="text1"/>
                <w:sz w:val="22"/>
                <w:lang w:eastAsia="en-US"/>
              </w:rPr>
              <w:t>GP practice code*</w:t>
            </w:r>
          </w:p>
        </w:tc>
        <w:tc>
          <w:tcPr>
            <w:tcW w:w="1984" w:type="dxa"/>
            <w:vAlign w:val="center"/>
          </w:tcPr>
          <w:p w:rsidR="002101CC" w:rsidRPr="00AD6F0E" w:rsidRDefault="002101CC" w:rsidP="00687530">
            <w:pPr>
              <w:rPr>
                <w:rFonts w:asciiTheme="minorHAnsi" w:eastAsia="Calibri" w:hAnsiTheme="minorHAnsi" w:cstheme="minorHAnsi"/>
                <w:color w:val="000000" w:themeColor="text1"/>
                <w:sz w:val="22"/>
                <w:lang w:eastAsia="en-US"/>
              </w:rPr>
            </w:pPr>
            <w:r w:rsidRPr="00AD6F0E">
              <w:rPr>
                <w:rFonts w:asciiTheme="minorHAnsi" w:eastAsia="Calibri" w:hAnsiTheme="minorHAnsi" w:cstheme="minorHAnsi"/>
                <w:color w:val="000000" w:themeColor="text1"/>
                <w:sz w:val="22"/>
                <w:lang w:eastAsia="en-US"/>
              </w:rPr>
              <w:t xml:space="preserve">Practice Code* represents the costs centre </w:t>
            </w:r>
          </w:p>
        </w:tc>
      </w:tr>
    </w:tbl>
    <w:p w:rsidR="00276898" w:rsidRPr="00AD6F0E" w:rsidRDefault="00276898" w:rsidP="00770F94">
      <w:pPr>
        <w:ind w:left="720"/>
        <w:rPr>
          <w:rFonts w:asciiTheme="minorHAnsi" w:eastAsia="Calibri" w:hAnsiTheme="minorHAnsi" w:cstheme="minorHAnsi"/>
          <w:color w:val="000000" w:themeColor="text1"/>
          <w:sz w:val="4"/>
          <w:szCs w:val="22"/>
          <w:lang w:eastAsia="en-US"/>
        </w:rPr>
      </w:pPr>
    </w:p>
    <w:p w:rsidR="00AD6F0E" w:rsidRDefault="002101CC" w:rsidP="0020642E">
      <w:pPr>
        <w:tabs>
          <w:tab w:val="left" w:pos="-2835"/>
        </w:tabs>
        <w:ind w:left="709"/>
        <w:rPr>
          <w:rFonts w:asciiTheme="minorHAnsi" w:eastAsia="Calibri" w:hAnsiTheme="minorHAnsi" w:cstheme="minorHAnsi"/>
          <w:color w:val="000000" w:themeColor="text1"/>
          <w:sz w:val="16"/>
          <w:szCs w:val="16"/>
          <w:lang w:eastAsia="en-US"/>
        </w:rPr>
      </w:pPr>
      <w:r w:rsidRPr="00AD6F0E">
        <w:rPr>
          <w:rFonts w:asciiTheme="minorHAnsi" w:eastAsia="Calibri" w:hAnsiTheme="minorHAnsi" w:cstheme="minorHAnsi"/>
          <w:color w:val="000000" w:themeColor="text1"/>
          <w:sz w:val="16"/>
          <w:szCs w:val="16"/>
          <w:lang w:eastAsia="en-US"/>
        </w:rPr>
        <w:t xml:space="preserve">*Prescriber code and Practice code are issued by the NHS Prescription Services. The forms for requesting </w:t>
      </w:r>
      <w:proofErr w:type="gramStart"/>
      <w:r w:rsidRPr="00AD6F0E">
        <w:rPr>
          <w:rFonts w:asciiTheme="minorHAnsi" w:eastAsia="Calibri" w:hAnsiTheme="minorHAnsi" w:cstheme="minorHAnsi"/>
          <w:color w:val="000000" w:themeColor="text1"/>
          <w:sz w:val="16"/>
          <w:szCs w:val="16"/>
          <w:lang w:eastAsia="en-US"/>
        </w:rPr>
        <w:t xml:space="preserve">codes </w:t>
      </w:r>
      <w:r w:rsidR="0020642E" w:rsidRPr="00AD6F0E">
        <w:rPr>
          <w:rFonts w:asciiTheme="minorHAnsi" w:eastAsia="Calibri" w:hAnsiTheme="minorHAnsi" w:cstheme="minorHAnsi"/>
          <w:color w:val="000000" w:themeColor="text1"/>
          <w:sz w:val="16"/>
          <w:szCs w:val="16"/>
          <w:lang w:eastAsia="en-US"/>
        </w:rPr>
        <w:t xml:space="preserve"> </w:t>
      </w:r>
      <w:r w:rsidRPr="00AD6F0E">
        <w:rPr>
          <w:rFonts w:asciiTheme="minorHAnsi" w:eastAsia="Calibri" w:hAnsiTheme="minorHAnsi" w:cstheme="minorHAnsi"/>
          <w:color w:val="000000" w:themeColor="text1"/>
          <w:sz w:val="16"/>
          <w:szCs w:val="16"/>
          <w:lang w:eastAsia="en-US"/>
        </w:rPr>
        <w:t>are</w:t>
      </w:r>
      <w:proofErr w:type="gramEnd"/>
      <w:r w:rsidRPr="00AD6F0E">
        <w:rPr>
          <w:rFonts w:asciiTheme="minorHAnsi" w:eastAsia="Calibri" w:hAnsiTheme="minorHAnsi" w:cstheme="minorHAnsi"/>
          <w:color w:val="000000" w:themeColor="text1"/>
          <w:sz w:val="16"/>
          <w:szCs w:val="16"/>
          <w:lang w:eastAsia="en-US"/>
        </w:rPr>
        <w:t xml:space="preserve"> available at </w:t>
      </w:r>
    </w:p>
    <w:p w:rsidR="002101CC" w:rsidRPr="00AD6F0E" w:rsidRDefault="00AD6F0E" w:rsidP="0020642E">
      <w:pPr>
        <w:tabs>
          <w:tab w:val="left" w:pos="-2835"/>
        </w:tabs>
        <w:ind w:left="709"/>
        <w:rPr>
          <w:rFonts w:asciiTheme="minorHAnsi" w:eastAsia="Calibri" w:hAnsiTheme="minorHAnsi" w:cstheme="minorHAnsi"/>
          <w:color w:val="000000" w:themeColor="text1"/>
          <w:sz w:val="16"/>
          <w:szCs w:val="16"/>
          <w:lang w:eastAsia="en-US"/>
        </w:rPr>
      </w:pPr>
      <w:r>
        <w:rPr>
          <w:rFonts w:asciiTheme="minorHAnsi" w:eastAsia="Calibri" w:hAnsiTheme="minorHAnsi" w:cstheme="minorHAnsi"/>
          <w:color w:val="000000" w:themeColor="text1"/>
          <w:sz w:val="16"/>
          <w:szCs w:val="16"/>
          <w:lang w:eastAsia="en-US"/>
        </w:rPr>
        <w:t xml:space="preserve">   </w:t>
      </w:r>
      <w:hyperlink r:id="rId11" w:history="1">
        <w:r w:rsidR="002101CC" w:rsidRPr="00AD6F0E">
          <w:rPr>
            <w:rFonts w:asciiTheme="minorHAnsi" w:eastAsia="Calibri" w:hAnsiTheme="minorHAnsi" w:cstheme="minorHAnsi"/>
            <w:color w:val="000000" w:themeColor="text1"/>
            <w:sz w:val="16"/>
            <w:szCs w:val="16"/>
            <w:u w:val="single"/>
            <w:lang w:eastAsia="en-US"/>
          </w:rPr>
          <w:t>http://www.nhsbsa.nhs.uk/PrescriptionServices/3985.aspx</w:t>
        </w:r>
      </w:hyperlink>
      <w:r w:rsidR="002101CC" w:rsidRPr="00AD6F0E">
        <w:rPr>
          <w:rFonts w:asciiTheme="minorHAnsi" w:eastAsia="Calibri" w:hAnsiTheme="minorHAnsi" w:cstheme="minorHAnsi"/>
          <w:color w:val="000000" w:themeColor="text1"/>
          <w:sz w:val="16"/>
          <w:szCs w:val="16"/>
          <w:lang w:eastAsia="en-US"/>
        </w:rPr>
        <w:t>.</w:t>
      </w:r>
    </w:p>
    <w:p w:rsidR="00276898" w:rsidRPr="00AD6F0E" w:rsidRDefault="00276898" w:rsidP="0020642E">
      <w:pPr>
        <w:tabs>
          <w:tab w:val="left" w:pos="-2835"/>
        </w:tabs>
        <w:ind w:left="709"/>
        <w:rPr>
          <w:rFonts w:asciiTheme="minorHAnsi" w:eastAsia="Calibri" w:hAnsiTheme="minorHAnsi" w:cstheme="minorHAnsi"/>
          <w:color w:val="000000" w:themeColor="text1"/>
          <w:sz w:val="4"/>
          <w:szCs w:val="4"/>
          <w:lang w:eastAsia="en-US"/>
        </w:rPr>
      </w:pPr>
    </w:p>
    <w:p w:rsidR="002101CC" w:rsidRPr="00AD6F0E" w:rsidRDefault="002101CC" w:rsidP="0020642E">
      <w:pPr>
        <w:tabs>
          <w:tab w:val="left" w:pos="-2835"/>
        </w:tabs>
        <w:ind w:left="709"/>
        <w:rPr>
          <w:rFonts w:asciiTheme="minorHAnsi" w:eastAsia="Calibri" w:hAnsiTheme="minorHAnsi" w:cstheme="minorHAnsi"/>
          <w:color w:val="000000" w:themeColor="text1"/>
          <w:sz w:val="16"/>
          <w:szCs w:val="16"/>
          <w:lang w:eastAsia="en-US"/>
        </w:rPr>
      </w:pPr>
      <w:r w:rsidRPr="00AD6F0E">
        <w:rPr>
          <w:rFonts w:asciiTheme="minorHAnsi" w:eastAsia="Calibri" w:hAnsiTheme="minorHAnsi" w:cstheme="minorHAnsi"/>
          <w:color w:val="000000" w:themeColor="text1"/>
          <w:sz w:val="16"/>
          <w:szCs w:val="16"/>
          <w:lang w:eastAsia="en-US"/>
        </w:rPr>
        <w:t>** PIN issued by relevant professional regulatory bodies</w:t>
      </w:r>
    </w:p>
    <w:p w:rsidR="002101CC" w:rsidRPr="00AD6F0E" w:rsidRDefault="002101CC" w:rsidP="00687530">
      <w:pPr>
        <w:pStyle w:val="NoSpacing"/>
        <w:rPr>
          <w:rFonts w:asciiTheme="minorHAnsi" w:eastAsia="Calibri" w:hAnsiTheme="minorHAnsi" w:cstheme="minorHAnsi"/>
          <w:sz w:val="10"/>
          <w:szCs w:val="16"/>
          <w:lang w:eastAsia="en-US"/>
        </w:rPr>
      </w:pPr>
    </w:p>
    <w:p w:rsidR="00687530" w:rsidRPr="00AD6F0E" w:rsidRDefault="00687530" w:rsidP="00687530">
      <w:pPr>
        <w:pStyle w:val="NoSpacing"/>
        <w:jc w:val="center"/>
        <w:rPr>
          <w:rFonts w:asciiTheme="minorHAnsi" w:eastAsia="Calibri" w:hAnsiTheme="minorHAnsi" w:cstheme="minorHAnsi"/>
          <w:lang w:eastAsia="en-US"/>
        </w:rPr>
      </w:pPr>
      <w:r w:rsidRPr="00AD6F0E">
        <w:rPr>
          <w:rFonts w:asciiTheme="minorHAnsi" w:eastAsia="Calibri" w:hAnsiTheme="minorHAnsi" w:cstheme="minorHAnsi"/>
          <w:lang w:eastAsia="en-US"/>
        </w:rPr>
        <w:t xml:space="preserve">Table 1 – </w:t>
      </w:r>
      <w:r w:rsidR="0020642E" w:rsidRPr="00AD6F0E">
        <w:rPr>
          <w:rFonts w:asciiTheme="minorHAnsi" w:eastAsia="Calibri" w:hAnsiTheme="minorHAnsi" w:cstheme="minorHAnsi"/>
          <w:lang w:eastAsia="en-US"/>
        </w:rPr>
        <w:t>V</w:t>
      </w:r>
      <w:r w:rsidRPr="00AD6F0E">
        <w:rPr>
          <w:rFonts w:asciiTheme="minorHAnsi" w:eastAsia="Calibri" w:hAnsiTheme="minorHAnsi" w:cstheme="minorHAnsi"/>
          <w:lang w:eastAsia="en-US"/>
        </w:rPr>
        <w:t>arious codes for charging purposes</w:t>
      </w:r>
    </w:p>
    <w:p w:rsidR="00687530" w:rsidRPr="00AD6F0E" w:rsidRDefault="00687530" w:rsidP="00687530">
      <w:pPr>
        <w:pStyle w:val="NoSpacing"/>
        <w:rPr>
          <w:rFonts w:asciiTheme="minorHAnsi" w:eastAsia="Calibri" w:hAnsiTheme="minorHAnsi" w:cstheme="minorHAnsi"/>
          <w:lang w:eastAsia="en-US"/>
        </w:rPr>
      </w:pPr>
    </w:p>
    <w:p w:rsidR="002101CC" w:rsidRPr="00AD6F0E" w:rsidRDefault="00687530" w:rsidP="00687530">
      <w:pPr>
        <w:pStyle w:val="NoSpacing"/>
        <w:numPr>
          <w:ilvl w:val="1"/>
          <w:numId w:val="24"/>
        </w:numPr>
        <w:rPr>
          <w:rFonts w:asciiTheme="minorHAnsi" w:eastAsia="Calibri" w:hAnsiTheme="minorHAnsi" w:cstheme="minorHAnsi"/>
          <w:b/>
          <w:lang w:eastAsia="en-US"/>
        </w:rPr>
      </w:pPr>
      <w:r w:rsidRPr="00AD6F0E">
        <w:rPr>
          <w:rFonts w:asciiTheme="minorHAnsi" w:eastAsia="Calibri" w:hAnsiTheme="minorHAnsi" w:cstheme="minorHAnsi"/>
          <w:b/>
          <w:lang w:eastAsia="en-US"/>
        </w:rPr>
        <w:tab/>
      </w:r>
      <w:r w:rsidR="002101CC" w:rsidRPr="00AD6F0E">
        <w:rPr>
          <w:rFonts w:asciiTheme="minorHAnsi" w:eastAsia="Calibri" w:hAnsiTheme="minorHAnsi" w:cstheme="minorHAnsi"/>
          <w:b/>
          <w:lang w:eastAsia="en-US"/>
        </w:rPr>
        <w:t>Invoicing</w:t>
      </w:r>
    </w:p>
    <w:p w:rsidR="00687530" w:rsidRPr="00AD6F0E" w:rsidRDefault="00687530" w:rsidP="00687530">
      <w:pPr>
        <w:pStyle w:val="NoSpacing"/>
        <w:ind w:left="360"/>
        <w:rPr>
          <w:rFonts w:asciiTheme="minorHAnsi" w:eastAsia="Calibri" w:hAnsiTheme="minorHAnsi" w:cstheme="minorHAnsi"/>
          <w:b/>
          <w:lang w:eastAsia="en-US"/>
        </w:rPr>
      </w:pPr>
    </w:p>
    <w:p w:rsidR="002101CC" w:rsidRPr="00AD6F0E" w:rsidRDefault="002101CC" w:rsidP="00687530">
      <w:pPr>
        <w:pStyle w:val="NoSpacing"/>
        <w:ind w:left="720"/>
        <w:rPr>
          <w:rFonts w:asciiTheme="minorHAnsi" w:eastAsia="Calibri" w:hAnsiTheme="minorHAnsi" w:cstheme="minorHAnsi"/>
          <w:lang w:eastAsia="en-US"/>
        </w:rPr>
      </w:pPr>
      <w:r w:rsidRPr="00AD6F0E">
        <w:rPr>
          <w:rFonts w:asciiTheme="minorHAnsi" w:eastAsia="Calibri" w:hAnsiTheme="minorHAnsi" w:cstheme="minorHAnsi"/>
          <w:lang w:eastAsia="en-US"/>
        </w:rPr>
        <w:t xml:space="preserve">The NHSBSA will invoice either the service provider or the local authority for the prescription costs incurred by the service. The local authority can decide whether they wish to receive the invoice or whether they wish the invoice to go to the service provider. This decision should take into account whether the service provider has the necessary financial governance in place and whether they will be responsible for clinical governance for their employees. This should be agreed as part of the contract. </w:t>
      </w:r>
    </w:p>
    <w:p w:rsidR="002101CC" w:rsidRPr="00AD6F0E" w:rsidRDefault="002101CC" w:rsidP="00687530">
      <w:pPr>
        <w:pStyle w:val="NoSpacing"/>
        <w:rPr>
          <w:rFonts w:asciiTheme="minorHAnsi" w:eastAsia="Calibri" w:hAnsiTheme="minorHAnsi" w:cstheme="minorHAnsi"/>
          <w:sz w:val="22"/>
          <w:lang w:eastAsia="en-US"/>
        </w:rPr>
      </w:pPr>
    </w:p>
    <w:p w:rsidR="002101CC" w:rsidRPr="00AD6F0E" w:rsidRDefault="00687530" w:rsidP="00687530">
      <w:pPr>
        <w:pStyle w:val="NoSpacing"/>
        <w:numPr>
          <w:ilvl w:val="1"/>
          <w:numId w:val="24"/>
        </w:numPr>
        <w:rPr>
          <w:rFonts w:asciiTheme="minorHAnsi" w:eastAsia="Calibri" w:hAnsiTheme="minorHAnsi" w:cstheme="minorHAnsi"/>
          <w:b/>
          <w:lang w:eastAsia="en-US"/>
        </w:rPr>
      </w:pPr>
      <w:r w:rsidRPr="00AD6F0E">
        <w:rPr>
          <w:rFonts w:asciiTheme="minorHAnsi" w:eastAsia="Calibri" w:hAnsiTheme="minorHAnsi" w:cstheme="minorHAnsi"/>
          <w:b/>
          <w:lang w:eastAsia="en-US"/>
        </w:rPr>
        <w:tab/>
      </w:r>
      <w:r w:rsidR="002101CC" w:rsidRPr="00AD6F0E">
        <w:rPr>
          <w:rFonts w:asciiTheme="minorHAnsi" w:eastAsia="Calibri" w:hAnsiTheme="minorHAnsi" w:cstheme="minorHAnsi"/>
          <w:b/>
          <w:lang w:eastAsia="en-US"/>
        </w:rPr>
        <w:t>Local authority commissioned services</w:t>
      </w:r>
    </w:p>
    <w:p w:rsidR="00687530" w:rsidRPr="00AD6F0E" w:rsidRDefault="00687530" w:rsidP="00687530">
      <w:pPr>
        <w:pStyle w:val="NoSpacing"/>
        <w:ind w:left="360"/>
        <w:rPr>
          <w:rFonts w:asciiTheme="minorHAnsi" w:eastAsia="Calibri" w:hAnsiTheme="minorHAnsi" w:cstheme="minorHAnsi"/>
          <w:b/>
          <w:lang w:eastAsia="en-US"/>
        </w:rPr>
      </w:pPr>
    </w:p>
    <w:p w:rsidR="002101CC" w:rsidRPr="00AD6F0E" w:rsidRDefault="002101CC" w:rsidP="00687530">
      <w:pPr>
        <w:pStyle w:val="NoSpacing"/>
        <w:ind w:left="720"/>
        <w:rPr>
          <w:rFonts w:asciiTheme="minorHAnsi" w:eastAsia="Calibri" w:hAnsiTheme="minorHAnsi" w:cstheme="minorHAnsi"/>
          <w:lang w:eastAsia="en-US"/>
        </w:rPr>
      </w:pPr>
      <w:r w:rsidRPr="00AD6F0E">
        <w:rPr>
          <w:rFonts w:asciiTheme="minorHAnsi" w:eastAsia="Calibri" w:hAnsiTheme="minorHAnsi" w:cstheme="minorHAnsi"/>
          <w:lang w:eastAsia="en-US"/>
        </w:rPr>
        <w:t xml:space="preserve">Where a GP is commissioned by a local authority to provide a public health service, which includes the costs of supplying the medicine (formerly public health related Local Enhanced Service agreement), this should be clear in the contract. The local authority public health allocations cover the full costs of supplying relevant medicines as part of local initiative schemes to encourage brief interventions via prescription forms and include the cost of the medicine, the cost of associated pharmaceutical services and some additional fees.  </w:t>
      </w:r>
    </w:p>
    <w:p w:rsidR="002101CC" w:rsidRPr="00AD6F0E" w:rsidRDefault="002101CC" w:rsidP="00770F94">
      <w:pPr>
        <w:ind w:left="720"/>
        <w:rPr>
          <w:rFonts w:asciiTheme="minorHAnsi" w:eastAsia="Calibri" w:hAnsiTheme="minorHAnsi" w:cstheme="minorHAnsi"/>
          <w:color w:val="000000" w:themeColor="text1"/>
          <w:szCs w:val="22"/>
          <w:lang w:eastAsia="en-US"/>
        </w:rPr>
      </w:pPr>
    </w:p>
    <w:p w:rsidR="002101CC" w:rsidRPr="00AD6F0E" w:rsidRDefault="002101CC" w:rsidP="00770F94">
      <w:pPr>
        <w:ind w:left="720"/>
        <w:rPr>
          <w:rFonts w:asciiTheme="minorHAnsi" w:eastAsia="Calibri" w:hAnsiTheme="minorHAnsi" w:cstheme="minorHAnsi"/>
          <w:color w:val="000000" w:themeColor="text1"/>
          <w:szCs w:val="22"/>
          <w:lang w:eastAsia="en-US"/>
        </w:rPr>
      </w:pPr>
      <w:r w:rsidRPr="00AD6F0E">
        <w:rPr>
          <w:rFonts w:asciiTheme="minorHAnsi" w:eastAsia="Calibri" w:hAnsiTheme="minorHAnsi" w:cstheme="minorHAnsi"/>
          <w:color w:val="000000" w:themeColor="text1"/>
          <w:szCs w:val="22"/>
          <w:lang w:eastAsia="en-US"/>
        </w:rPr>
        <w:lastRenderedPageBreak/>
        <w:t>Non mandatory public health standard cont</w:t>
      </w:r>
      <w:r w:rsidR="007D7DB5" w:rsidRPr="00AD6F0E">
        <w:rPr>
          <w:rFonts w:asciiTheme="minorHAnsi" w:eastAsia="Calibri" w:hAnsiTheme="minorHAnsi" w:cstheme="minorHAnsi"/>
          <w:color w:val="000000" w:themeColor="text1"/>
          <w:szCs w:val="22"/>
          <w:lang w:eastAsia="en-US"/>
        </w:rPr>
        <w:t>r</w:t>
      </w:r>
      <w:r w:rsidRPr="00AD6F0E">
        <w:rPr>
          <w:rFonts w:asciiTheme="minorHAnsi" w:eastAsia="Calibri" w:hAnsiTheme="minorHAnsi" w:cstheme="minorHAnsi"/>
          <w:color w:val="000000" w:themeColor="text1"/>
          <w:szCs w:val="22"/>
          <w:lang w:eastAsia="en-US"/>
        </w:rPr>
        <w:t xml:space="preserve">act templates for local authorities are available for use at </w:t>
      </w:r>
      <w:hyperlink r:id="rId12" w:history="1">
        <w:r w:rsidRPr="00AD6F0E">
          <w:rPr>
            <w:rStyle w:val="Hyperlink"/>
            <w:rFonts w:asciiTheme="minorHAnsi" w:eastAsia="Calibri" w:hAnsiTheme="minorHAnsi" w:cstheme="minorHAnsi"/>
            <w:color w:val="000000" w:themeColor="text1"/>
            <w:szCs w:val="22"/>
            <w:lang w:eastAsia="en-US"/>
          </w:rPr>
          <w:t>https://www.gov.uk/government/publications/public-health-services-non-mandatory-contracts-and-guidance-published</w:t>
        </w:r>
      </w:hyperlink>
      <w:r w:rsidR="00276898" w:rsidRPr="00AD6F0E">
        <w:rPr>
          <w:rStyle w:val="Hyperlink"/>
          <w:rFonts w:asciiTheme="minorHAnsi" w:eastAsia="Calibri" w:hAnsiTheme="minorHAnsi" w:cstheme="minorHAnsi"/>
          <w:color w:val="000000" w:themeColor="text1"/>
          <w:szCs w:val="22"/>
          <w:lang w:eastAsia="en-US"/>
        </w:rPr>
        <w:t xml:space="preserve"> </w:t>
      </w:r>
      <w:r w:rsidRPr="00AD6F0E">
        <w:rPr>
          <w:rFonts w:asciiTheme="minorHAnsi" w:eastAsia="Calibri" w:hAnsiTheme="minorHAnsi" w:cstheme="minorHAnsi"/>
          <w:color w:val="000000" w:themeColor="text1"/>
          <w:szCs w:val="22"/>
          <w:lang w:eastAsia="en-US"/>
        </w:rPr>
        <w:t xml:space="preserve"> </w:t>
      </w:r>
    </w:p>
    <w:p w:rsidR="002101CC" w:rsidRPr="00F47F80" w:rsidRDefault="002101CC" w:rsidP="002101CC">
      <w:pPr>
        <w:rPr>
          <w:rFonts w:asciiTheme="minorHAnsi" w:eastAsia="Calibri" w:hAnsiTheme="minorHAnsi" w:cstheme="minorHAnsi"/>
          <w:color w:val="000000" w:themeColor="text1"/>
          <w:szCs w:val="22"/>
          <w:lang w:eastAsia="en-US"/>
        </w:rPr>
      </w:pPr>
    </w:p>
    <w:p w:rsidR="00B75971" w:rsidRPr="00AD6F0E" w:rsidRDefault="00E6498D" w:rsidP="00770F94">
      <w:pPr>
        <w:ind w:left="720"/>
        <w:rPr>
          <w:rFonts w:asciiTheme="minorHAnsi" w:eastAsia="Calibri" w:hAnsiTheme="minorHAnsi" w:cstheme="minorHAnsi"/>
          <w:color w:val="000000" w:themeColor="text1"/>
          <w:szCs w:val="22"/>
          <w:lang w:eastAsia="en-US"/>
        </w:rPr>
      </w:pPr>
      <w:r>
        <w:rPr>
          <w:rFonts w:asciiTheme="minorHAnsi" w:eastAsia="Calibri" w:hAnsiTheme="minorHAnsi" w:cstheme="minorHAnsi"/>
          <w:color w:val="000000" w:themeColor="text1"/>
          <w:szCs w:val="22"/>
          <w:lang w:eastAsia="en-US"/>
        </w:rPr>
        <w:t>D</w:t>
      </w:r>
      <w:r w:rsidR="002101CC" w:rsidRPr="00AD6F0E">
        <w:rPr>
          <w:rFonts w:asciiTheme="minorHAnsi" w:eastAsia="Calibri" w:hAnsiTheme="minorHAnsi" w:cstheme="minorHAnsi"/>
          <w:color w:val="000000" w:themeColor="text1"/>
          <w:szCs w:val="22"/>
          <w:lang w:eastAsia="en-US"/>
        </w:rPr>
        <w:t xml:space="preserve">iscussions are underway regarding assigning separate GP prescriber codes related to public health service commissioning. </w:t>
      </w:r>
    </w:p>
    <w:p w:rsidR="002101CC" w:rsidRPr="00AD6F0E" w:rsidRDefault="002101CC" w:rsidP="002101CC">
      <w:pPr>
        <w:rPr>
          <w:rFonts w:asciiTheme="minorHAnsi" w:eastAsia="Calibri" w:hAnsiTheme="minorHAnsi" w:cstheme="minorHAnsi"/>
          <w:color w:val="000000" w:themeColor="text1"/>
          <w:sz w:val="22"/>
          <w:szCs w:val="22"/>
          <w:lang w:eastAsia="en-US"/>
        </w:rPr>
      </w:pPr>
    </w:p>
    <w:p w:rsidR="002101CC" w:rsidRPr="00AD6F0E" w:rsidRDefault="00770F94" w:rsidP="00770F94">
      <w:pPr>
        <w:pStyle w:val="ListParagraph"/>
        <w:numPr>
          <w:ilvl w:val="1"/>
          <w:numId w:val="24"/>
        </w:numPr>
        <w:spacing w:after="200" w:line="276" w:lineRule="auto"/>
        <w:rPr>
          <w:rFonts w:asciiTheme="minorHAnsi" w:eastAsia="Calibri" w:hAnsiTheme="minorHAnsi" w:cstheme="minorHAnsi"/>
          <w:b/>
          <w:color w:val="000000" w:themeColor="text1"/>
          <w:lang w:eastAsia="en-US"/>
        </w:rPr>
      </w:pPr>
      <w:r w:rsidRPr="00AD6F0E">
        <w:rPr>
          <w:rFonts w:asciiTheme="minorHAnsi" w:eastAsia="Calibri" w:hAnsiTheme="minorHAnsi" w:cstheme="minorHAnsi"/>
          <w:b/>
          <w:color w:val="000000" w:themeColor="text1"/>
          <w:lang w:eastAsia="en-US"/>
        </w:rPr>
        <w:tab/>
      </w:r>
      <w:r w:rsidR="002101CC" w:rsidRPr="00AD6F0E">
        <w:rPr>
          <w:rFonts w:asciiTheme="minorHAnsi" w:eastAsia="Calibri" w:hAnsiTheme="minorHAnsi" w:cstheme="minorHAnsi"/>
          <w:b/>
          <w:color w:val="000000" w:themeColor="text1"/>
          <w:lang w:eastAsia="en-US"/>
        </w:rPr>
        <w:t>Routine GP consultation</w:t>
      </w:r>
    </w:p>
    <w:p w:rsidR="002101CC" w:rsidRPr="00AD6F0E" w:rsidRDefault="002101CC" w:rsidP="00770F94">
      <w:pPr>
        <w:ind w:left="720"/>
        <w:rPr>
          <w:rFonts w:asciiTheme="minorHAnsi" w:eastAsia="Calibri" w:hAnsiTheme="minorHAnsi" w:cstheme="minorHAnsi"/>
          <w:color w:val="000000" w:themeColor="text1"/>
          <w:lang w:eastAsia="en-US"/>
        </w:rPr>
      </w:pPr>
      <w:r w:rsidRPr="00AD6F0E">
        <w:rPr>
          <w:rFonts w:asciiTheme="minorHAnsi" w:eastAsia="Calibri" w:hAnsiTheme="minorHAnsi" w:cstheme="minorHAnsi"/>
          <w:color w:val="000000" w:themeColor="text1"/>
          <w:lang w:eastAsia="en-US"/>
        </w:rPr>
        <w:t xml:space="preserve">The public health allocation does not include the costs of a GP prescribing for individual patients as part of their General Medical Services consultation. GPs may, as part of an individual consultation, consider it appropriate to issue a prescription e.g. </w:t>
      </w:r>
      <w:proofErr w:type="spellStart"/>
      <w:r w:rsidRPr="00AD6F0E">
        <w:rPr>
          <w:rFonts w:asciiTheme="minorHAnsi" w:eastAsia="Calibri" w:hAnsiTheme="minorHAnsi" w:cstheme="minorHAnsi"/>
          <w:color w:val="000000" w:themeColor="text1"/>
          <w:lang w:eastAsia="en-US"/>
        </w:rPr>
        <w:t>varenicline</w:t>
      </w:r>
      <w:proofErr w:type="spellEnd"/>
      <w:r w:rsidRPr="00AD6F0E">
        <w:rPr>
          <w:rFonts w:asciiTheme="minorHAnsi" w:eastAsia="Calibri" w:hAnsiTheme="minorHAnsi" w:cstheme="minorHAnsi"/>
          <w:color w:val="000000" w:themeColor="text1"/>
          <w:lang w:eastAsia="en-US"/>
        </w:rPr>
        <w:t xml:space="preserve"> to help a person stop smoking or other </w:t>
      </w:r>
      <w:r w:rsidR="007D7DB5" w:rsidRPr="00AD6F0E">
        <w:rPr>
          <w:rFonts w:asciiTheme="minorHAnsi" w:eastAsia="Calibri" w:hAnsiTheme="minorHAnsi" w:cstheme="minorHAnsi"/>
          <w:color w:val="000000" w:themeColor="text1"/>
          <w:lang w:eastAsia="en-US"/>
        </w:rPr>
        <w:t xml:space="preserve">medicine </w:t>
      </w:r>
      <w:r w:rsidRPr="00AD6F0E">
        <w:rPr>
          <w:rFonts w:asciiTheme="minorHAnsi" w:eastAsia="Calibri" w:hAnsiTheme="minorHAnsi" w:cstheme="minorHAnsi"/>
          <w:color w:val="000000" w:themeColor="text1"/>
          <w:lang w:eastAsia="en-US"/>
        </w:rPr>
        <w:t>if they believe this is in the clinical interest of the patient. The cost of this medic</w:t>
      </w:r>
      <w:r w:rsidR="007D7DB5" w:rsidRPr="00AD6F0E">
        <w:rPr>
          <w:rFonts w:asciiTheme="minorHAnsi" w:eastAsia="Calibri" w:hAnsiTheme="minorHAnsi" w:cstheme="minorHAnsi"/>
          <w:color w:val="000000" w:themeColor="text1"/>
          <w:lang w:eastAsia="en-US"/>
        </w:rPr>
        <w:t>ine</w:t>
      </w:r>
      <w:r w:rsidRPr="00AD6F0E">
        <w:rPr>
          <w:rFonts w:asciiTheme="minorHAnsi" w:eastAsia="Calibri" w:hAnsiTheme="minorHAnsi" w:cstheme="minorHAnsi"/>
          <w:color w:val="000000" w:themeColor="text1"/>
          <w:lang w:eastAsia="en-US"/>
        </w:rPr>
        <w:t xml:space="preserve"> will be coded against the GP’s prescriber code (Doctor Index Number) and the practice code that is attached to the CCG.</w:t>
      </w:r>
    </w:p>
    <w:p w:rsidR="0020642E" w:rsidRPr="00AD6F0E" w:rsidRDefault="0020642E" w:rsidP="00770F94">
      <w:pPr>
        <w:ind w:left="720"/>
        <w:rPr>
          <w:rFonts w:asciiTheme="minorHAnsi" w:eastAsia="Calibri" w:hAnsiTheme="minorHAnsi" w:cstheme="minorHAnsi"/>
          <w:color w:val="000000" w:themeColor="text1"/>
          <w:lang w:eastAsia="en-US"/>
        </w:rPr>
      </w:pPr>
    </w:p>
    <w:p w:rsidR="00BA7C3B" w:rsidRPr="00F47F80" w:rsidRDefault="00BA7C3B" w:rsidP="00BA7C3B">
      <w:pPr>
        <w:rPr>
          <w:rFonts w:asciiTheme="minorHAnsi" w:eastAsia="Calibri" w:hAnsiTheme="minorHAnsi" w:cstheme="minorHAnsi"/>
          <w:b/>
          <w:color w:val="000000" w:themeColor="text1"/>
          <w:lang w:eastAsia="en-US"/>
        </w:rPr>
      </w:pPr>
      <w:r w:rsidRPr="00F47F80">
        <w:rPr>
          <w:rFonts w:asciiTheme="minorHAnsi" w:eastAsia="Calibri" w:hAnsiTheme="minorHAnsi" w:cstheme="minorHAnsi"/>
          <w:b/>
          <w:color w:val="000000" w:themeColor="text1"/>
          <w:lang w:eastAsia="en-US"/>
        </w:rPr>
        <w:t>4.5</w:t>
      </w:r>
      <w:r w:rsidRPr="00F47F80">
        <w:rPr>
          <w:rFonts w:asciiTheme="minorHAnsi" w:eastAsia="Calibri" w:hAnsiTheme="minorHAnsi" w:cstheme="minorHAnsi"/>
          <w:b/>
          <w:color w:val="000000" w:themeColor="text1"/>
          <w:lang w:eastAsia="en-US"/>
        </w:rPr>
        <w:tab/>
      </w:r>
      <w:r w:rsidR="00195E1F" w:rsidRPr="00F47F80">
        <w:rPr>
          <w:rFonts w:asciiTheme="minorHAnsi" w:eastAsia="Calibri" w:hAnsiTheme="minorHAnsi" w:cstheme="minorHAnsi"/>
          <w:b/>
          <w:color w:val="000000" w:themeColor="text1"/>
          <w:lang w:eastAsia="en-US"/>
        </w:rPr>
        <w:t>Integrated services</w:t>
      </w:r>
    </w:p>
    <w:p w:rsidR="00152F3C" w:rsidRPr="00F47F80" w:rsidRDefault="00152F3C" w:rsidP="00195E1F">
      <w:pPr>
        <w:ind w:left="720"/>
        <w:rPr>
          <w:rFonts w:asciiTheme="minorHAnsi" w:eastAsia="Calibri" w:hAnsiTheme="minorHAnsi" w:cstheme="minorHAnsi"/>
          <w:color w:val="000000" w:themeColor="text1"/>
          <w:highlight w:val="yellow"/>
          <w:lang w:eastAsia="en-US"/>
        </w:rPr>
      </w:pPr>
    </w:p>
    <w:p w:rsidR="002414EC" w:rsidRPr="00F47F80" w:rsidRDefault="002414EC" w:rsidP="00195E1F">
      <w:pPr>
        <w:ind w:left="720"/>
        <w:rPr>
          <w:rFonts w:asciiTheme="minorHAnsi" w:eastAsia="Calibri" w:hAnsiTheme="minorHAnsi" w:cstheme="minorHAnsi"/>
          <w:color w:val="000000" w:themeColor="text1"/>
          <w:lang w:eastAsia="en-US"/>
        </w:rPr>
      </w:pPr>
      <w:r w:rsidRPr="00F47F80">
        <w:rPr>
          <w:rFonts w:asciiTheme="minorHAnsi" w:eastAsia="Calibri" w:hAnsiTheme="minorHAnsi" w:cstheme="minorHAnsi"/>
          <w:color w:val="000000" w:themeColor="text1"/>
          <w:lang w:eastAsia="en-US"/>
        </w:rPr>
        <w:t>When PCT baselines were calculated for 2010-11 the full cost of providing public health services were requested.  The difficulty in judging where preventative health ends and routine care begins is fully recognised and may need further discussions with local partners. Local authorities have the flexibilities to commission integrated services. The level of service provision will be reflected in the commissioning contract.</w:t>
      </w:r>
    </w:p>
    <w:p w:rsidR="00195E1F" w:rsidRPr="00DC724F" w:rsidRDefault="00195E1F" w:rsidP="00BA7C3B">
      <w:pPr>
        <w:rPr>
          <w:rFonts w:asciiTheme="minorHAnsi" w:eastAsia="Calibri" w:hAnsiTheme="minorHAnsi" w:cstheme="minorHAnsi"/>
          <w:color w:val="000000" w:themeColor="text1"/>
          <w:lang w:eastAsia="en-US"/>
        </w:rPr>
      </w:pPr>
    </w:p>
    <w:p w:rsidR="00152F3C" w:rsidRPr="00AD6F0E" w:rsidRDefault="00152F3C" w:rsidP="00BA7C3B">
      <w:pPr>
        <w:rPr>
          <w:rFonts w:asciiTheme="minorHAnsi" w:eastAsia="Calibri" w:hAnsiTheme="minorHAnsi" w:cstheme="minorHAnsi"/>
          <w:color w:val="000000" w:themeColor="text1"/>
          <w:lang w:eastAsia="en-US"/>
        </w:rPr>
      </w:pPr>
    </w:p>
    <w:p w:rsidR="002101CC" w:rsidRPr="00AD6F0E" w:rsidRDefault="002101CC" w:rsidP="006805D1">
      <w:pPr>
        <w:numPr>
          <w:ilvl w:val="0"/>
          <w:numId w:val="17"/>
        </w:numPr>
        <w:ind w:left="426" w:hanging="426"/>
        <w:rPr>
          <w:rFonts w:asciiTheme="minorHAnsi" w:hAnsiTheme="minorHAnsi" w:cstheme="minorHAnsi"/>
          <w:b/>
          <w:color w:val="0000CC"/>
          <w:sz w:val="28"/>
        </w:rPr>
      </w:pPr>
      <w:r w:rsidRPr="00AD6F0E">
        <w:rPr>
          <w:rFonts w:asciiTheme="minorHAnsi" w:hAnsiTheme="minorHAnsi" w:cstheme="minorHAnsi"/>
          <w:b/>
          <w:color w:val="0000CC"/>
          <w:sz w:val="28"/>
        </w:rPr>
        <w:t xml:space="preserve">NHS Pharmaceutical Services </w:t>
      </w:r>
    </w:p>
    <w:p w:rsidR="002101CC" w:rsidRPr="00AD6F0E" w:rsidRDefault="002101CC" w:rsidP="002101CC">
      <w:pPr>
        <w:rPr>
          <w:rFonts w:asciiTheme="minorHAnsi" w:hAnsiTheme="minorHAnsi" w:cstheme="minorHAnsi"/>
          <w:b/>
          <w:bCs/>
          <w:iCs/>
          <w:color w:val="000000" w:themeColor="text1"/>
        </w:rPr>
      </w:pPr>
    </w:p>
    <w:p w:rsidR="002101CC" w:rsidRPr="00AD6F0E" w:rsidRDefault="002101CC" w:rsidP="002101CC">
      <w:pPr>
        <w:autoSpaceDE w:val="0"/>
        <w:autoSpaceDN w:val="0"/>
        <w:adjustRightInd w:val="0"/>
        <w:rPr>
          <w:rFonts w:asciiTheme="minorHAnsi" w:hAnsiTheme="minorHAnsi" w:cstheme="minorHAnsi"/>
          <w:color w:val="000000" w:themeColor="text1"/>
          <w:lang w:bidi="ne-NP"/>
        </w:rPr>
      </w:pPr>
      <w:r w:rsidRPr="00AD6F0E">
        <w:rPr>
          <w:rFonts w:asciiTheme="minorHAnsi" w:hAnsiTheme="minorHAnsi" w:cstheme="minorHAnsi"/>
          <w:color w:val="000000" w:themeColor="text1"/>
          <w:lang w:bidi="ne-NP"/>
        </w:rPr>
        <w:t>Under the NHS Act 2006, only NHS England is able to commission NHS Pharmaceutical Services for services that are associated with medicines and which use FP10 prescription form</w:t>
      </w:r>
      <w:r w:rsidR="00C54AA9">
        <w:rPr>
          <w:rFonts w:asciiTheme="minorHAnsi" w:hAnsiTheme="minorHAnsi" w:cstheme="minorHAnsi"/>
          <w:color w:val="000000" w:themeColor="text1"/>
          <w:lang w:bidi="ne-NP"/>
        </w:rPr>
        <w:t>s</w:t>
      </w:r>
      <w:r w:rsidRPr="00AD6F0E">
        <w:rPr>
          <w:rFonts w:asciiTheme="minorHAnsi" w:hAnsiTheme="minorHAnsi" w:cstheme="minorHAnsi"/>
          <w:color w:val="000000" w:themeColor="text1"/>
          <w:lang w:bidi="ne-NP"/>
        </w:rPr>
        <w:t xml:space="preserve">. Unless determined otherwise, it is NHS England which is responsible for meeting the cost of the provision of pharmaceutical services. However, the legislation does enable local authorities to use FP10 prescription forms to issue medicines associated with public health commissioned services and therefore have access to pharmaceutical services. </w:t>
      </w:r>
      <w:r w:rsidR="009242B2" w:rsidRPr="00AD6F0E">
        <w:rPr>
          <w:rFonts w:asciiTheme="minorHAnsi" w:hAnsiTheme="minorHAnsi" w:cstheme="minorHAnsi"/>
          <w:color w:val="000000" w:themeColor="text1"/>
          <w:lang w:bidi="ne-NP"/>
        </w:rPr>
        <w:t>The costs associated with the provision of these services will be recharged by NHS England to local authorities.</w:t>
      </w:r>
    </w:p>
    <w:p w:rsidR="002101CC" w:rsidRPr="00AD6F0E" w:rsidRDefault="002101CC" w:rsidP="009C62B2">
      <w:pPr>
        <w:tabs>
          <w:tab w:val="left" w:pos="8080"/>
        </w:tabs>
        <w:autoSpaceDE w:val="0"/>
        <w:autoSpaceDN w:val="0"/>
        <w:adjustRightInd w:val="0"/>
        <w:rPr>
          <w:rFonts w:asciiTheme="minorHAnsi" w:hAnsiTheme="minorHAnsi" w:cstheme="minorHAnsi"/>
          <w:color w:val="000000" w:themeColor="text1"/>
          <w:lang w:bidi="ne-NP"/>
        </w:rPr>
      </w:pPr>
    </w:p>
    <w:p w:rsidR="002101CC" w:rsidRPr="00AD6F0E" w:rsidRDefault="002101CC" w:rsidP="002101CC">
      <w:pPr>
        <w:autoSpaceDE w:val="0"/>
        <w:autoSpaceDN w:val="0"/>
        <w:adjustRightInd w:val="0"/>
        <w:rPr>
          <w:rFonts w:asciiTheme="minorHAnsi" w:hAnsiTheme="minorHAnsi" w:cstheme="minorHAnsi"/>
          <w:color w:val="000000" w:themeColor="text1"/>
          <w:lang w:bidi="ne-NP"/>
        </w:rPr>
      </w:pPr>
      <w:r w:rsidRPr="00AD6F0E">
        <w:rPr>
          <w:rFonts w:asciiTheme="minorHAnsi" w:hAnsiTheme="minorHAnsi" w:cstheme="minorHAnsi"/>
          <w:color w:val="000000" w:themeColor="text1"/>
          <w:lang w:bidi="ne-NP"/>
        </w:rPr>
        <w:t>This requirement will not place an administrative burden on either local authorities or NHS England.</w:t>
      </w:r>
      <w:r w:rsidR="00AD6F0E">
        <w:rPr>
          <w:rFonts w:asciiTheme="minorHAnsi" w:hAnsiTheme="minorHAnsi" w:cstheme="minorHAnsi"/>
          <w:color w:val="000000" w:themeColor="text1"/>
          <w:lang w:bidi="ne-NP"/>
        </w:rPr>
        <w:t xml:space="preserve">  </w:t>
      </w:r>
      <w:r w:rsidR="00B75971" w:rsidRPr="00AD6F0E">
        <w:rPr>
          <w:rFonts w:asciiTheme="minorHAnsi" w:hAnsiTheme="minorHAnsi" w:cstheme="minorHAnsi"/>
          <w:color w:val="000000" w:themeColor="text1"/>
          <w:lang w:bidi="ne-NP"/>
        </w:rPr>
        <w:t>To ensure that the prescribing costs relating to public health services are</w:t>
      </w:r>
      <w:r w:rsidR="002414EC">
        <w:rPr>
          <w:rFonts w:asciiTheme="minorHAnsi" w:hAnsiTheme="minorHAnsi" w:cstheme="minorHAnsi"/>
          <w:color w:val="000000" w:themeColor="text1"/>
          <w:lang w:bidi="ne-NP"/>
        </w:rPr>
        <w:t xml:space="preserve"> a</w:t>
      </w:r>
      <w:r w:rsidR="00B75971" w:rsidRPr="00AD6F0E">
        <w:rPr>
          <w:rFonts w:asciiTheme="minorHAnsi" w:hAnsiTheme="minorHAnsi" w:cstheme="minorHAnsi"/>
          <w:color w:val="000000" w:themeColor="text1"/>
          <w:lang w:bidi="ne-NP"/>
        </w:rPr>
        <w:t>ccurately allocated</w:t>
      </w:r>
      <w:r w:rsidR="00AD6F0E">
        <w:rPr>
          <w:rFonts w:asciiTheme="minorHAnsi" w:hAnsiTheme="minorHAnsi" w:cstheme="minorHAnsi"/>
          <w:color w:val="000000" w:themeColor="text1"/>
          <w:lang w:bidi="ne-NP"/>
        </w:rPr>
        <w:t>, l</w:t>
      </w:r>
      <w:r w:rsidRPr="00AD6F0E">
        <w:rPr>
          <w:rFonts w:asciiTheme="minorHAnsi" w:hAnsiTheme="minorHAnsi" w:cstheme="minorHAnsi"/>
          <w:color w:val="000000" w:themeColor="text1"/>
          <w:lang w:bidi="ne-NP"/>
        </w:rPr>
        <w:t xml:space="preserve">ocal authorities should contact the </w:t>
      </w:r>
      <w:r w:rsidRPr="00AD6F0E">
        <w:rPr>
          <w:rFonts w:asciiTheme="minorHAnsi" w:hAnsiTheme="minorHAnsi" w:cstheme="minorHAnsi"/>
          <w:color w:val="000000" w:themeColor="text1"/>
        </w:rPr>
        <w:t xml:space="preserve">NHS Prescription Services, who will carry out the necessary checks before providing access to </w:t>
      </w:r>
      <w:r w:rsidR="002414EC">
        <w:rPr>
          <w:rFonts w:asciiTheme="minorHAnsi" w:hAnsiTheme="minorHAnsi" w:cstheme="minorHAnsi"/>
          <w:color w:val="000000" w:themeColor="text1"/>
          <w:lang w:bidi="ne-NP"/>
        </w:rPr>
        <w:t xml:space="preserve">FP10 </w:t>
      </w:r>
      <w:r w:rsidRPr="00AD6F0E">
        <w:rPr>
          <w:rFonts w:asciiTheme="minorHAnsi" w:hAnsiTheme="minorHAnsi" w:cstheme="minorHAnsi"/>
          <w:color w:val="000000" w:themeColor="text1"/>
          <w:lang w:bidi="ne-NP"/>
        </w:rPr>
        <w:t>prescription forms. Once this has been done local authorities will be approved</w:t>
      </w:r>
      <w:r w:rsidR="002414EC">
        <w:rPr>
          <w:rFonts w:asciiTheme="minorHAnsi" w:hAnsiTheme="minorHAnsi" w:cstheme="minorHAnsi"/>
          <w:color w:val="000000" w:themeColor="text1"/>
          <w:lang w:bidi="ne-NP"/>
        </w:rPr>
        <w:t xml:space="preserve"> to access FP10 </w:t>
      </w:r>
      <w:r w:rsidR="002414EC" w:rsidRPr="00AD6F0E">
        <w:rPr>
          <w:rFonts w:asciiTheme="minorHAnsi" w:hAnsiTheme="minorHAnsi" w:cstheme="minorHAnsi"/>
          <w:color w:val="000000" w:themeColor="text1"/>
          <w:lang w:bidi="ne-NP"/>
        </w:rPr>
        <w:t>prescription forms</w:t>
      </w:r>
      <w:r w:rsidR="002414EC">
        <w:rPr>
          <w:rFonts w:asciiTheme="minorHAnsi" w:hAnsiTheme="minorHAnsi" w:cstheme="minorHAnsi"/>
          <w:color w:val="000000" w:themeColor="text1"/>
          <w:lang w:bidi="ne-NP"/>
        </w:rPr>
        <w:t>.</w:t>
      </w:r>
    </w:p>
    <w:p w:rsidR="002101CC" w:rsidRPr="00AD6F0E" w:rsidRDefault="002101CC" w:rsidP="002101CC">
      <w:pPr>
        <w:autoSpaceDE w:val="0"/>
        <w:autoSpaceDN w:val="0"/>
        <w:adjustRightInd w:val="0"/>
        <w:rPr>
          <w:rFonts w:asciiTheme="minorHAnsi" w:hAnsiTheme="minorHAnsi" w:cstheme="minorHAnsi"/>
          <w:color w:val="000000" w:themeColor="text1"/>
          <w:lang w:bidi="ne-NP"/>
        </w:rPr>
      </w:pPr>
    </w:p>
    <w:p w:rsidR="002101CC" w:rsidRDefault="002101CC" w:rsidP="002101CC">
      <w:pPr>
        <w:autoSpaceDE w:val="0"/>
        <w:autoSpaceDN w:val="0"/>
        <w:adjustRightInd w:val="0"/>
        <w:rPr>
          <w:rFonts w:asciiTheme="minorHAnsi" w:hAnsiTheme="minorHAnsi" w:cstheme="minorHAnsi"/>
          <w:color w:val="000000" w:themeColor="text1"/>
          <w:lang w:bidi="ne-NP"/>
        </w:rPr>
      </w:pPr>
    </w:p>
    <w:p w:rsidR="00F47F80" w:rsidRDefault="00F47F80" w:rsidP="002101CC">
      <w:pPr>
        <w:autoSpaceDE w:val="0"/>
        <w:autoSpaceDN w:val="0"/>
        <w:adjustRightInd w:val="0"/>
        <w:rPr>
          <w:rFonts w:asciiTheme="minorHAnsi" w:hAnsiTheme="minorHAnsi" w:cstheme="minorHAnsi"/>
          <w:color w:val="000000" w:themeColor="text1"/>
          <w:lang w:bidi="ne-NP"/>
        </w:rPr>
      </w:pPr>
    </w:p>
    <w:p w:rsidR="00F47F80" w:rsidRDefault="00F47F80" w:rsidP="002101CC">
      <w:pPr>
        <w:autoSpaceDE w:val="0"/>
        <w:autoSpaceDN w:val="0"/>
        <w:adjustRightInd w:val="0"/>
        <w:rPr>
          <w:rFonts w:asciiTheme="minorHAnsi" w:hAnsiTheme="minorHAnsi" w:cstheme="minorHAnsi"/>
          <w:color w:val="000000" w:themeColor="text1"/>
          <w:lang w:bidi="ne-NP"/>
        </w:rPr>
      </w:pPr>
    </w:p>
    <w:p w:rsidR="002101CC" w:rsidRPr="00AD6F0E" w:rsidRDefault="002101CC" w:rsidP="006805D1">
      <w:pPr>
        <w:numPr>
          <w:ilvl w:val="0"/>
          <w:numId w:val="17"/>
        </w:numPr>
        <w:ind w:left="426" w:hanging="426"/>
        <w:rPr>
          <w:rFonts w:asciiTheme="minorHAnsi" w:hAnsiTheme="minorHAnsi" w:cstheme="minorHAnsi"/>
          <w:b/>
          <w:color w:val="0000CC"/>
          <w:sz w:val="28"/>
        </w:rPr>
      </w:pPr>
      <w:r w:rsidRPr="00AD6F0E">
        <w:rPr>
          <w:rFonts w:asciiTheme="minorHAnsi" w:hAnsiTheme="minorHAnsi" w:cstheme="minorHAnsi"/>
          <w:b/>
          <w:color w:val="0000CC"/>
          <w:sz w:val="28"/>
        </w:rPr>
        <w:lastRenderedPageBreak/>
        <w:t>Organisational Data Services (ODS) codes</w:t>
      </w:r>
    </w:p>
    <w:p w:rsidR="00223C29" w:rsidRPr="00AD6F0E" w:rsidRDefault="00223C29" w:rsidP="002101CC">
      <w:pPr>
        <w:rPr>
          <w:rFonts w:asciiTheme="minorHAnsi" w:hAnsiTheme="minorHAnsi" w:cstheme="minorHAnsi"/>
          <w:color w:val="000000" w:themeColor="text1"/>
        </w:rPr>
      </w:pPr>
    </w:p>
    <w:p w:rsidR="00B75971" w:rsidRPr="00AD6F0E" w:rsidRDefault="002101CC" w:rsidP="002101CC">
      <w:pPr>
        <w:rPr>
          <w:rFonts w:asciiTheme="minorHAnsi" w:hAnsiTheme="minorHAnsi" w:cstheme="minorHAnsi"/>
          <w:color w:val="000000" w:themeColor="text1"/>
        </w:rPr>
      </w:pPr>
      <w:r w:rsidRPr="00AD6F0E">
        <w:rPr>
          <w:rFonts w:asciiTheme="minorHAnsi" w:hAnsiTheme="minorHAnsi" w:cstheme="minorHAnsi"/>
          <w:color w:val="000000" w:themeColor="text1"/>
        </w:rPr>
        <w:t>NHS Prescription Services uses ODS codes for prescribers and organisations to identify where the prescription costs should be assigned</w:t>
      </w:r>
      <w:r w:rsidR="00485E46">
        <w:rPr>
          <w:rFonts w:asciiTheme="minorHAnsi" w:hAnsiTheme="minorHAnsi" w:cstheme="minorHAnsi"/>
          <w:color w:val="000000" w:themeColor="text1"/>
        </w:rPr>
        <w:t xml:space="preserve"> </w:t>
      </w:r>
      <w:r w:rsidRPr="00AD6F0E">
        <w:rPr>
          <w:rFonts w:asciiTheme="minorHAnsi" w:hAnsiTheme="minorHAnsi" w:cstheme="minorHAnsi"/>
          <w:color w:val="000000" w:themeColor="text1"/>
        </w:rPr>
        <w:t>for monitoring of prescribers</w:t>
      </w:r>
      <w:r w:rsidR="00485E46">
        <w:rPr>
          <w:rFonts w:asciiTheme="minorHAnsi" w:hAnsiTheme="minorHAnsi" w:cstheme="minorHAnsi"/>
          <w:color w:val="000000" w:themeColor="text1"/>
        </w:rPr>
        <w:t xml:space="preserve">, </w:t>
      </w:r>
      <w:r w:rsidRPr="00AD6F0E">
        <w:rPr>
          <w:rFonts w:asciiTheme="minorHAnsi" w:hAnsiTheme="minorHAnsi" w:cstheme="minorHAnsi"/>
          <w:color w:val="000000" w:themeColor="text1"/>
        </w:rPr>
        <w:t>prescribing patterns</w:t>
      </w:r>
      <w:r w:rsidR="00485E46">
        <w:rPr>
          <w:rFonts w:asciiTheme="minorHAnsi" w:hAnsiTheme="minorHAnsi" w:cstheme="minorHAnsi"/>
          <w:color w:val="000000" w:themeColor="text1"/>
        </w:rPr>
        <w:t xml:space="preserve"> and appropriate </w:t>
      </w:r>
      <w:r w:rsidRPr="00AD6F0E">
        <w:rPr>
          <w:rFonts w:asciiTheme="minorHAnsi" w:hAnsiTheme="minorHAnsi" w:cstheme="minorHAnsi"/>
          <w:color w:val="000000" w:themeColor="text1"/>
        </w:rPr>
        <w:t>costs</w:t>
      </w:r>
      <w:r w:rsidR="00485E46">
        <w:rPr>
          <w:rFonts w:asciiTheme="minorHAnsi" w:hAnsiTheme="minorHAnsi" w:cstheme="minorHAnsi"/>
          <w:color w:val="000000" w:themeColor="text1"/>
        </w:rPr>
        <w:t xml:space="preserve"> t</w:t>
      </w:r>
      <w:r w:rsidRPr="00AD6F0E">
        <w:rPr>
          <w:rFonts w:asciiTheme="minorHAnsi" w:hAnsiTheme="minorHAnsi" w:cstheme="minorHAnsi"/>
          <w:color w:val="000000" w:themeColor="text1"/>
        </w:rPr>
        <w:t xml:space="preserve">o </w:t>
      </w:r>
      <w:r w:rsidR="00485E46">
        <w:rPr>
          <w:rFonts w:asciiTheme="minorHAnsi" w:hAnsiTheme="minorHAnsi" w:cstheme="minorHAnsi"/>
          <w:color w:val="000000" w:themeColor="text1"/>
        </w:rPr>
        <w:t xml:space="preserve">ensure </w:t>
      </w:r>
      <w:r w:rsidRPr="00AD6F0E">
        <w:rPr>
          <w:rFonts w:asciiTheme="minorHAnsi" w:hAnsiTheme="minorHAnsi" w:cstheme="minorHAnsi"/>
          <w:color w:val="000000" w:themeColor="text1"/>
        </w:rPr>
        <w:t>appropriate clinical governance. NHS Prescription Services issues the ODS codes for practices and GPs/other medical prescribers. The Organisation Data Service at the Health and Social Care Information Centre issues the ODS codes for local authorities.</w:t>
      </w:r>
    </w:p>
    <w:p w:rsidR="00B75971" w:rsidRPr="00AD6F0E" w:rsidRDefault="00B75971" w:rsidP="002101CC">
      <w:pPr>
        <w:rPr>
          <w:rFonts w:asciiTheme="minorHAnsi" w:hAnsiTheme="minorHAnsi" w:cstheme="minorHAnsi"/>
          <w:color w:val="000000" w:themeColor="text1"/>
        </w:rPr>
      </w:pPr>
    </w:p>
    <w:p w:rsidR="002101CC" w:rsidRPr="00AD6F0E" w:rsidRDefault="00B75971" w:rsidP="002101CC">
      <w:pPr>
        <w:rPr>
          <w:rFonts w:asciiTheme="minorHAnsi" w:hAnsiTheme="minorHAnsi" w:cstheme="minorHAnsi"/>
          <w:color w:val="000000" w:themeColor="text1"/>
        </w:rPr>
      </w:pPr>
      <w:r w:rsidRPr="00AD6F0E">
        <w:rPr>
          <w:rFonts w:asciiTheme="minorHAnsi" w:hAnsiTheme="minorHAnsi" w:cstheme="minorHAnsi"/>
          <w:color w:val="000000" w:themeColor="text1"/>
        </w:rPr>
        <w:t xml:space="preserve">Local authorities need to apply for ODS codes </w:t>
      </w:r>
      <w:r w:rsidR="002101CC" w:rsidRPr="00AD6F0E">
        <w:rPr>
          <w:rFonts w:asciiTheme="minorHAnsi" w:hAnsiTheme="minorHAnsi" w:cstheme="minorHAnsi"/>
          <w:color w:val="000000" w:themeColor="text1"/>
        </w:rPr>
        <w:t xml:space="preserve">as commissioners of public health services by contacting the HSCIC on their National Helpdesk Exeter on 01392 251289 or email </w:t>
      </w:r>
      <w:hyperlink r:id="rId13" w:history="1">
        <w:r w:rsidR="0055193C" w:rsidRPr="00AD6F0E">
          <w:rPr>
            <w:rStyle w:val="Hyperlink"/>
            <w:rFonts w:asciiTheme="minorHAnsi" w:hAnsiTheme="minorHAnsi" w:cstheme="minorHAnsi"/>
          </w:rPr>
          <w:t>Exeter.helpdesk@hscic.gov.uk</w:t>
        </w:r>
      </w:hyperlink>
      <w:r w:rsidR="002101CC" w:rsidRPr="00AD6F0E">
        <w:rPr>
          <w:rFonts w:asciiTheme="minorHAnsi" w:hAnsiTheme="minorHAnsi" w:cstheme="minorHAnsi"/>
          <w:color w:val="000000" w:themeColor="text1"/>
        </w:rPr>
        <w:t>. Local authorities must obtain an ODS code from HSCIC before requesting prescriber and practice codes from NHS Prescription Services.</w:t>
      </w:r>
    </w:p>
    <w:p w:rsidR="002101CC" w:rsidRPr="00AD6F0E" w:rsidRDefault="002101CC" w:rsidP="002101CC">
      <w:pPr>
        <w:rPr>
          <w:rFonts w:asciiTheme="minorHAnsi" w:hAnsiTheme="minorHAnsi" w:cstheme="minorHAnsi"/>
          <w:color w:val="000000" w:themeColor="text1"/>
        </w:rPr>
      </w:pPr>
    </w:p>
    <w:p w:rsidR="002101CC" w:rsidRPr="00AD6F0E" w:rsidRDefault="002101CC" w:rsidP="002101CC">
      <w:pPr>
        <w:rPr>
          <w:rFonts w:asciiTheme="minorHAnsi" w:hAnsiTheme="minorHAnsi" w:cstheme="minorHAnsi"/>
          <w:color w:val="000000" w:themeColor="text1"/>
        </w:rPr>
      </w:pPr>
      <w:r w:rsidRPr="00AD6F0E">
        <w:rPr>
          <w:rFonts w:asciiTheme="minorHAnsi" w:hAnsiTheme="minorHAnsi" w:cstheme="minorHAnsi"/>
          <w:color w:val="000000" w:themeColor="text1"/>
        </w:rPr>
        <w:t>Any prescribing under a local authority commissioned public health service will require a practice code to allow the prescribing costs to be captured</w:t>
      </w:r>
      <w:r w:rsidR="00064BF9">
        <w:rPr>
          <w:rFonts w:asciiTheme="minorHAnsi" w:hAnsiTheme="minorHAnsi" w:cstheme="minorHAnsi"/>
          <w:color w:val="000000" w:themeColor="text1"/>
        </w:rPr>
        <w:t>.</w:t>
      </w:r>
      <w:r w:rsidR="00064BF9" w:rsidRPr="00064BF9">
        <w:t xml:space="preserve"> </w:t>
      </w:r>
      <w:r w:rsidR="00064BF9" w:rsidRPr="00064BF9">
        <w:rPr>
          <w:rFonts w:asciiTheme="minorHAnsi" w:hAnsiTheme="minorHAnsi" w:cstheme="minorHAnsi"/>
          <w:color w:val="000000" w:themeColor="text1"/>
        </w:rPr>
        <w:t>At least one practice code should exist for each LA contract between a commissioner and a provider where the service requires the use of FP10 prescription forms.</w:t>
      </w:r>
    </w:p>
    <w:p w:rsidR="002D3414" w:rsidRPr="00AD6F0E" w:rsidRDefault="002D3414" w:rsidP="002101CC">
      <w:pPr>
        <w:rPr>
          <w:rFonts w:asciiTheme="minorHAnsi" w:hAnsiTheme="minorHAnsi" w:cstheme="minorHAnsi"/>
          <w:color w:val="000000" w:themeColor="text1"/>
        </w:rPr>
      </w:pPr>
    </w:p>
    <w:p w:rsidR="002101CC" w:rsidRPr="00AD6F0E" w:rsidRDefault="002101CC" w:rsidP="002101CC">
      <w:pPr>
        <w:rPr>
          <w:rFonts w:asciiTheme="minorHAnsi" w:hAnsiTheme="minorHAnsi" w:cstheme="minorHAnsi"/>
          <w:color w:val="000000" w:themeColor="text1"/>
        </w:rPr>
      </w:pPr>
      <w:r w:rsidRPr="00AD6F0E">
        <w:rPr>
          <w:rFonts w:asciiTheme="minorHAnsi" w:hAnsiTheme="minorHAnsi" w:cstheme="minorHAnsi"/>
          <w:color w:val="000000" w:themeColor="text1"/>
        </w:rPr>
        <w:t>Where a GP is providing a service commissioned by the local authority they will need to be linked to ODS codes, which will be different and separate to the GP’s practice code issued for services as part of GP contracts.</w:t>
      </w:r>
    </w:p>
    <w:p w:rsidR="0020642E" w:rsidRPr="00AD6F0E" w:rsidRDefault="0020642E" w:rsidP="002101CC">
      <w:pPr>
        <w:rPr>
          <w:rFonts w:asciiTheme="minorHAnsi" w:hAnsiTheme="minorHAnsi" w:cstheme="minorHAnsi"/>
          <w:color w:val="000000" w:themeColor="text1"/>
        </w:rPr>
      </w:pPr>
    </w:p>
    <w:p w:rsidR="0020642E" w:rsidRPr="00AD6F0E" w:rsidRDefault="0020642E" w:rsidP="002101CC">
      <w:pPr>
        <w:rPr>
          <w:rFonts w:asciiTheme="minorHAnsi" w:hAnsiTheme="minorHAnsi" w:cstheme="minorHAnsi"/>
          <w:color w:val="000000" w:themeColor="text1"/>
        </w:rPr>
      </w:pPr>
      <w:r w:rsidRPr="00AD6F0E">
        <w:rPr>
          <w:rFonts w:asciiTheme="minorHAnsi" w:hAnsiTheme="minorHAnsi" w:cstheme="minorHAnsi"/>
          <w:color w:val="000000" w:themeColor="text1"/>
        </w:rPr>
        <w:t xml:space="preserve">Diagram 1 </w:t>
      </w:r>
      <w:r w:rsidR="005A2F2B">
        <w:rPr>
          <w:rFonts w:asciiTheme="minorHAnsi" w:hAnsiTheme="minorHAnsi" w:cstheme="minorHAnsi"/>
          <w:color w:val="000000" w:themeColor="text1"/>
        </w:rPr>
        <w:t xml:space="preserve">shows the </w:t>
      </w:r>
      <w:r w:rsidR="005A2F2B" w:rsidRPr="00AD6F0E">
        <w:rPr>
          <w:rFonts w:asciiTheme="minorHAnsi" w:hAnsiTheme="minorHAnsi" w:cstheme="minorHAnsi"/>
          <w:color w:val="000000" w:themeColor="text1"/>
        </w:rPr>
        <w:t xml:space="preserve">process of obtaining codes </w:t>
      </w:r>
      <w:r w:rsidR="005A2F2B">
        <w:rPr>
          <w:rFonts w:asciiTheme="minorHAnsi" w:hAnsiTheme="minorHAnsi" w:cstheme="minorHAnsi"/>
          <w:color w:val="000000" w:themeColor="text1"/>
        </w:rPr>
        <w:t>for</w:t>
      </w:r>
      <w:r w:rsidRPr="00AD6F0E">
        <w:rPr>
          <w:rFonts w:asciiTheme="minorHAnsi" w:hAnsiTheme="minorHAnsi" w:cstheme="minorHAnsi"/>
          <w:color w:val="000000" w:themeColor="text1"/>
        </w:rPr>
        <w:t xml:space="preserve"> different prescribers</w:t>
      </w:r>
      <w:r w:rsidR="00AD6F0E">
        <w:rPr>
          <w:rFonts w:asciiTheme="minorHAnsi" w:hAnsiTheme="minorHAnsi" w:cstheme="minorHAnsi"/>
          <w:color w:val="000000" w:themeColor="text1"/>
        </w:rPr>
        <w:t>.</w:t>
      </w:r>
      <w:r w:rsidRPr="00AD6F0E">
        <w:rPr>
          <w:rFonts w:asciiTheme="minorHAnsi" w:hAnsiTheme="minorHAnsi" w:cstheme="minorHAnsi"/>
          <w:color w:val="000000" w:themeColor="text1"/>
        </w:rPr>
        <w:t xml:space="preserve"> </w:t>
      </w:r>
    </w:p>
    <w:p w:rsidR="002101CC" w:rsidRPr="00AD6F0E" w:rsidRDefault="002101CC" w:rsidP="002101CC">
      <w:pPr>
        <w:rPr>
          <w:rFonts w:asciiTheme="minorHAnsi" w:hAnsiTheme="minorHAnsi" w:cstheme="minorHAnsi"/>
          <w:color w:val="000000" w:themeColor="text1"/>
        </w:rPr>
      </w:pPr>
    </w:p>
    <w:p w:rsidR="0055193C" w:rsidRPr="00AD6F0E" w:rsidRDefault="0055193C" w:rsidP="002101CC">
      <w:pPr>
        <w:rPr>
          <w:rFonts w:asciiTheme="minorHAnsi" w:hAnsiTheme="minorHAnsi" w:cstheme="minorHAnsi"/>
          <w:color w:val="000000" w:themeColor="text1"/>
        </w:rPr>
      </w:pPr>
    </w:p>
    <w:p w:rsidR="0020642E" w:rsidRPr="00AD6F0E" w:rsidRDefault="0020642E" w:rsidP="002101CC">
      <w:pPr>
        <w:rPr>
          <w:rFonts w:asciiTheme="minorHAnsi" w:hAnsiTheme="minorHAnsi" w:cstheme="minorHAnsi"/>
          <w:color w:val="000000" w:themeColor="text1"/>
        </w:rPr>
      </w:pPr>
    </w:p>
    <w:p w:rsidR="0020642E" w:rsidRPr="00AD6F0E" w:rsidRDefault="0020642E" w:rsidP="002101CC">
      <w:pPr>
        <w:rPr>
          <w:rFonts w:asciiTheme="minorHAnsi" w:hAnsiTheme="minorHAnsi" w:cstheme="minorHAnsi"/>
          <w:color w:val="000000" w:themeColor="text1"/>
        </w:rPr>
      </w:pPr>
    </w:p>
    <w:p w:rsidR="0020642E" w:rsidRPr="00AD6F0E" w:rsidRDefault="0020642E" w:rsidP="002101CC">
      <w:pPr>
        <w:rPr>
          <w:rFonts w:asciiTheme="minorHAnsi" w:hAnsiTheme="minorHAnsi" w:cstheme="minorHAnsi"/>
          <w:color w:val="000000" w:themeColor="text1"/>
        </w:rPr>
      </w:pPr>
    </w:p>
    <w:p w:rsidR="0020642E" w:rsidRPr="00AD6F0E" w:rsidRDefault="0020642E" w:rsidP="002101CC">
      <w:pPr>
        <w:rPr>
          <w:rFonts w:asciiTheme="minorHAnsi" w:hAnsiTheme="minorHAnsi" w:cstheme="minorHAnsi"/>
          <w:color w:val="000000" w:themeColor="text1"/>
        </w:rPr>
      </w:pPr>
    </w:p>
    <w:p w:rsidR="0020642E" w:rsidRPr="00AD6F0E" w:rsidRDefault="0020642E" w:rsidP="002101CC">
      <w:pPr>
        <w:rPr>
          <w:rFonts w:asciiTheme="minorHAnsi" w:hAnsiTheme="minorHAnsi" w:cstheme="minorHAnsi"/>
          <w:color w:val="000000" w:themeColor="text1"/>
        </w:rPr>
      </w:pPr>
    </w:p>
    <w:p w:rsidR="0020642E" w:rsidRPr="00AD6F0E" w:rsidRDefault="0020642E" w:rsidP="002101CC">
      <w:pPr>
        <w:rPr>
          <w:rFonts w:asciiTheme="minorHAnsi" w:hAnsiTheme="minorHAnsi" w:cstheme="minorHAnsi"/>
          <w:color w:val="000000" w:themeColor="text1"/>
        </w:rPr>
        <w:sectPr w:rsidR="0020642E" w:rsidRPr="00AD6F0E">
          <w:footerReference w:type="default" r:id="rId14"/>
          <w:pgSz w:w="11906" w:h="16838"/>
          <w:pgMar w:top="1440" w:right="1440" w:bottom="1440" w:left="1440" w:header="708" w:footer="708" w:gutter="0"/>
          <w:cols w:space="708"/>
          <w:docGrid w:linePitch="360"/>
        </w:sectPr>
      </w:pPr>
    </w:p>
    <w:p w:rsidR="00DF2D59" w:rsidRDefault="0020642E" w:rsidP="002101CC">
      <w:pPr>
        <w:rPr>
          <w:rFonts w:asciiTheme="minorHAnsi" w:hAnsiTheme="minorHAnsi" w:cstheme="minorHAnsi"/>
          <w:b/>
          <w:color w:val="000000" w:themeColor="text1"/>
        </w:rPr>
      </w:pPr>
      <w:r w:rsidRPr="005A2F2B">
        <w:rPr>
          <w:rFonts w:asciiTheme="minorHAnsi" w:hAnsiTheme="minorHAnsi" w:cstheme="minorHAnsi"/>
          <w:b/>
          <w:color w:val="000000" w:themeColor="text1"/>
          <w:szCs w:val="18"/>
        </w:rPr>
        <w:lastRenderedPageBreak/>
        <w:tab/>
      </w:r>
      <w:r w:rsidRPr="005A2F2B">
        <w:rPr>
          <w:rFonts w:asciiTheme="minorHAnsi" w:hAnsiTheme="minorHAnsi" w:cstheme="minorHAnsi"/>
          <w:b/>
          <w:color w:val="000000" w:themeColor="text1"/>
          <w:szCs w:val="18"/>
        </w:rPr>
        <w:tab/>
      </w:r>
      <w:r w:rsidRPr="005A2F2B">
        <w:rPr>
          <w:rFonts w:asciiTheme="minorHAnsi" w:hAnsiTheme="minorHAnsi" w:cstheme="minorHAnsi"/>
          <w:b/>
          <w:color w:val="000000" w:themeColor="text1"/>
          <w:szCs w:val="18"/>
        </w:rPr>
        <w:tab/>
      </w:r>
      <w:r w:rsidRPr="005A2F2B">
        <w:rPr>
          <w:rFonts w:asciiTheme="minorHAnsi" w:hAnsiTheme="minorHAnsi" w:cstheme="minorHAnsi"/>
          <w:b/>
          <w:color w:val="000000" w:themeColor="text1"/>
          <w:szCs w:val="18"/>
        </w:rPr>
        <w:tab/>
        <w:t xml:space="preserve">Diagram 1 – </w:t>
      </w:r>
      <w:r w:rsidR="005A2F2B" w:rsidRPr="005A2F2B">
        <w:rPr>
          <w:rFonts w:asciiTheme="minorHAnsi" w:hAnsiTheme="minorHAnsi" w:cstheme="minorHAnsi"/>
          <w:b/>
          <w:color w:val="000000" w:themeColor="text1"/>
          <w:szCs w:val="18"/>
        </w:rPr>
        <w:t>P</w:t>
      </w:r>
      <w:r w:rsidR="005A2F2B" w:rsidRPr="005A2F2B">
        <w:rPr>
          <w:rFonts w:asciiTheme="minorHAnsi" w:hAnsiTheme="minorHAnsi" w:cstheme="minorHAnsi"/>
          <w:b/>
          <w:color w:val="000000" w:themeColor="text1"/>
        </w:rPr>
        <w:t xml:space="preserve">rocess of obtaining codes for different prescribers </w:t>
      </w:r>
    </w:p>
    <w:p w:rsidR="00DF2D59" w:rsidRPr="00DF2D59" w:rsidRDefault="00DF2D59" w:rsidP="002101CC">
      <w:pPr>
        <w:rPr>
          <w:rFonts w:asciiTheme="minorHAnsi" w:hAnsiTheme="minorHAnsi" w:cstheme="minorHAnsi"/>
          <w:b/>
          <w:color w:val="000000" w:themeColor="text1"/>
          <w:sz w:val="6"/>
        </w:rPr>
      </w:pPr>
    </w:p>
    <w:p w:rsidR="0020642E" w:rsidRPr="00AD6F0E" w:rsidRDefault="00DF2D59" w:rsidP="002101CC">
      <w:pPr>
        <w:rPr>
          <w:rFonts w:asciiTheme="minorHAnsi" w:hAnsiTheme="minorHAnsi" w:cstheme="minorHAnsi"/>
          <w:color w:val="000000" w:themeColor="text1"/>
        </w:rPr>
        <w:sectPr w:rsidR="0020642E" w:rsidRPr="00AD6F0E" w:rsidSect="0020642E">
          <w:pgSz w:w="16838" w:h="11906" w:orient="landscape"/>
          <w:pgMar w:top="1440" w:right="1440" w:bottom="1440" w:left="1440" w:header="709" w:footer="709" w:gutter="0"/>
          <w:cols w:space="708"/>
          <w:docGrid w:linePitch="360"/>
        </w:sectPr>
      </w:pPr>
      <w:r>
        <w:object w:dxaOrig="14442" w:dyaOrig="8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4pt;height:402.7pt" o:ole="">
            <v:imagedata r:id="rId15" o:title=""/>
          </v:shape>
          <o:OLEObject Type="Embed" ProgID="Visio.Drawing.11" ShapeID="_x0000_i1025" DrawAspect="Content" ObjectID="_1447846436" r:id="rId16"/>
        </w:object>
      </w:r>
    </w:p>
    <w:p w:rsidR="002101CC" w:rsidRPr="00AD6F0E" w:rsidRDefault="002101CC" w:rsidP="006805D1">
      <w:pPr>
        <w:numPr>
          <w:ilvl w:val="0"/>
          <w:numId w:val="17"/>
        </w:numPr>
        <w:ind w:left="426" w:hanging="426"/>
        <w:rPr>
          <w:rFonts w:asciiTheme="minorHAnsi" w:hAnsiTheme="minorHAnsi" w:cstheme="minorHAnsi"/>
          <w:b/>
          <w:color w:val="0000CC"/>
          <w:sz w:val="28"/>
        </w:rPr>
      </w:pPr>
      <w:r w:rsidRPr="00AD6F0E">
        <w:rPr>
          <w:rFonts w:asciiTheme="minorHAnsi" w:hAnsiTheme="minorHAnsi" w:cstheme="minorHAnsi"/>
          <w:b/>
          <w:color w:val="0000CC"/>
          <w:sz w:val="28"/>
        </w:rPr>
        <w:lastRenderedPageBreak/>
        <w:t xml:space="preserve">Access to </w:t>
      </w:r>
      <w:r w:rsidR="00064BF9">
        <w:rPr>
          <w:rFonts w:asciiTheme="minorHAnsi" w:hAnsiTheme="minorHAnsi" w:cstheme="minorHAnsi"/>
          <w:b/>
          <w:color w:val="0000CC"/>
          <w:sz w:val="28"/>
        </w:rPr>
        <w:t xml:space="preserve">FP10 </w:t>
      </w:r>
      <w:r w:rsidRPr="00AD6F0E">
        <w:rPr>
          <w:rFonts w:asciiTheme="minorHAnsi" w:hAnsiTheme="minorHAnsi" w:cstheme="minorHAnsi"/>
          <w:b/>
          <w:color w:val="0000CC"/>
          <w:sz w:val="28"/>
        </w:rPr>
        <w:t>prescription forms</w:t>
      </w:r>
    </w:p>
    <w:p w:rsidR="002101CC" w:rsidRPr="00AD6F0E" w:rsidRDefault="002101CC" w:rsidP="002101CC">
      <w:pPr>
        <w:autoSpaceDE w:val="0"/>
        <w:autoSpaceDN w:val="0"/>
        <w:adjustRightInd w:val="0"/>
        <w:rPr>
          <w:rFonts w:asciiTheme="minorHAnsi" w:hAnsiTheme="minorHAnsi" w:cstheme="minorHAnsi"/>
          <w:color w:val="000000" w:themeColor="text1"/>
          <w:lang w:bidi="ne-NP"/>
        </w:rPr>
      </w:pPr>
    </w:p>
    <w:p w:rsidR="002101CC" w:rsidRPr="00AD6F0E" w:rsidRDefault="00B75971" w:rsidP="002C39AC">
      <w:pPr>
        <w:autoSpaceDE w:val="0"/>
        <w:autoSpaceDN w:val="0"/>
        <w:adjustRightInd w:val="0"/>
        <w:rPr>
          <w:rFonts w:asciiTheme="minorHAnsi" w:hAnsiTheme="minorHAnsi" w:cstheme="minorHAnsi"/>
          <w:color w:val="000000" w:themeColor="text1"/>
        </w:rPr>
      </w:pPr>
      <w:r w:rsidRPr="00AD6F0E">
        <w:rPr>
          <w:rFonts w:asciiTheme="minorHAnsi" w:hAnsiTheme="minorHAnsi" w:cstheme="minorHAnsi"/>
          <w:color w:val="000000" w:themeColor="text1"/>
          <w:lang w:bidi="ne-NP"/>
        </w:rPr>
        <w:t xml:space="preserve">After registering with the </w:t>
      </w:r>
      <w:r w:rsidRPr="00AD6F0E">
        <w:rPr>
          <w:rFonts w:asciiTheme="minorHAnsi" w:hAnsiTheme="minorHAnsi" w:cstheme="minorHAnsi"/>
          <w:color w:val="000000" w:themeColor="text1"/>
        </w:rPr>
        <w:t>NHS Prescription Services as above</w:t>
      </w:r>
      <w:r w:rsidR="002C39AC" w:rsidRPr="00AD6F0E">
        <w:rPr>
          <w:rFonts w:asciiTheme="minorHAnsi" w:hAnsiTheme="minorHAnsi" w:cstheme="minorHAnsi"/>
          <w:color w:val="000000" w:themeColor="text1"/>
        </w:rPr>
        <w:t>, loc</w:t>
      </w:r>
      <w:r w:rsidR="002101CC" w:rsidRPr="00AD6F0E">
        <w:rPr>
          <w:rFonts w:asciiTheme="minorHAnsi" w:hAnsiTheme="minorHAnsi" w:cstheme="minorHAnsi"/>
          <w:color w:val="000000" w:themeColor="text1"/>
        </w:rPr>
        <w:t xml:space="preserve">al authorities wishing to order FP10 prescription forms for public health services will need to register with 3M by emailing </w:t>
      </w:r>
      <w:hyperlink r:id="rId17" w:history="1">
        <w:r w:rsidR="002101CC" w:rsidRPr="00AD6F0E">
          <w:rPr>
            <w:rStyle w:val="Hyperlink"/>
            <w:rFonts w:asciiTheme="minorHAnsi" w:hAnsiTheme="minorHAnsi" w:cstheme="minorHAnsi"/>
            <w:color w:val="000000" w:themeColor="text1"/>
          </w:rPr>
          <w:t>NHSforms@mmm.com</w:t>
        </w:r>
      </w:hyperlink>
      <w:r w:rsidR="002101CC" w:rsidRPr="00AD6F0E">
        <w:rPr>
          <w:rFonts w:asciiTheme="minorHAnsi" w:hAnsiTheme="minorHAnsi" w:cstheme="minorHAnsi"/>
          <w:color w:val="000000" w:themeColor="text1"/>
        </w:rPr>
        <w:t>, they are the contract holder for printing the FP10 prescription forms.</w:t>
      </w:r>
    </w:p>
    <w:p w:rsidR="002101CC" w:rsidRPr="00AD6F0E" w:rsidRDefault="002101CC" w:rsidP="002101CC">
      <w:pPr>
        <w:autoSpaceDE w:val="0"/>
        <w:autoSpaceDN w:val="0"/>
        <w:adjustRightInd w:val="0"/>
        <w:rPr>
          <w:rFonts w:asciiTheme="minorHAnsi" w:hAnsiTheme="minorHAnsi" w:cstheme="minorHAnsi"/>
          <w:color w:val="000000" w:themeColor="text1"/>
        </w:rPr>
      </w:pPr>
    </w:p>
    <w:p w:rsidR="002101CC" w:rsidRPr="00AD6F0E" w:rsidRDefault="002101CC" w:rsidP="002101CC">
      <w:pPr>
        <w:autoSpaceDE w:val="0"/>
        <w:autoSpaceDN w:val="0"/>
        <w:adjustRightInd w:val="0"/>
        <w:rPr>
          <w:rFonts w:asciiTheme="minorHAnsi" w:hAnsiTheme="minorHAnsi" w:cstheme="minorHAnsi"/>
          <w:color w:val="000000" w:themeColor="text1"/>
          <w:lang w:bidi="ne-NP"/>
        </w:rPr>
      </w:pPr>
      <w:r w:rsidRPr="00AD6F0E">
        <w:rPr>
          <w:rFonts w:asciiTheme="minorHAnsi" w:hAnsiTheme="minorHAnsi" w:cstheme="minorHAnsi"/>
          <w:color w:val="000000" w:themeColor="text1"/>
        </w:rPr>
        <w:t>3M will need to get validation from the NHS Forms Contract Management Team that the local authority has been registered with the NHS Prescription Services and has been given the appropriate ODS coding for recharging of prescribing and dispensing costs.</w:t>
      </w:r>
    </w:p>
    <w:p w:rsidR="002101CC" w:rsidRPr="00AD6F0E" w:rsidRDefault="002101CC" w:rsidP="002101CC">
      <w:pPr>
        <w:autoSpaceDE w:val="0"/>
        <w:autoSpaceDN w:val="0"/>
        <w:adjustRightInd w:val="0"/>
        <w:rPr>
          <w:rFonts w:asciiTheme="minorHAnsi" w:hAnsiTheme="minorHAnsi" w:cstheme="minorHAnsi"/>
          <w:color w:val="000000" w:themeColor="text1"/>
          <w:lang w:bidi="ne-NP"/>
        </w:rPr>
      </w:pPr>
    </w:p>
    <w:p w:rsidR="002101CC" w:rsidRPr="00AD6F0E" w:rsidRDefault="002101CC" w:rsidP="00770F94">
      <w:pPr>
        <w:pStyle w:val="ListParagraph"/>
        <w:numPr>
          <w:ilvl w:val="1"/>
          <w:numId w:val="17"/>
        </w:numPr>
        <w:autoSpaceDE w:val="0"/>
        <w:autoSpaceDN w:val="0"/>
        <w:adjustRightInd w:val="0"/>
        <w:ind w:hanging="720"/>
        <w:rPr>
          <w:rFonts w:asciiTheme="minorHAnsi" w:hAnsiTheme="minorHAnsi" w:cstheme="minorHAnsi"/>
          <w:b/>
          <w:bCs/>
          <w:color w:val="000000" w:themeColor="text1"/>
          <w:lang w:bidi="ne-NP"/>
        </w:rPr>
      </w:pPr>
      <w:r w:rsidRPr="00AD6F0E">
        <w:rPr>
          <w:rFonts w:asciiTheme="minorHAnsi" w:hAnsiTheme="minorHAnsi" w:cstheme="minorHAnsi"/>
          <w:b/>
          <w:bCs/>
          <w:color w:val="000000" w:themeColor="text1"/>
          <w:lang w:bidi="ne-NP"/>
        </w:rPr>
        <w:t>Process for ordering prescription forms</w:t>
      </w:r>
    </w:p>
    <w:p w:rsidR="002101CC" w:rsidRPr="00AD6F0E" w:rsidRDefault="002101CC" w:rsidP="002101CC">
      <w:pPr>
        <w:autoSpaceDE w:val="0"/>
        <w:autoSpaceDN w:val="0"/>
        <w:adjustRightInd w:val="0"/>
        <w:ind w:left="360"/>
        <w:rPr>
          <w:rFonts w:asciiTheme="minorHAnsi" w:hAnsiTheme="minorHAnsi" w:cstheme="minorHAnsi"/>
          <w:bCs/>
          <w:color w:val="000000" w:themeColor="text1"/>
          <w:u w:val="single"/>
          <w:lang w:bidi="ne-NP"/>
        </w:rPr>
      </w:pPr>
    </w:p>
    <w:p w:rsidR="00064BF9" w:rsidRDefault="00064BF9" w:rsidP="00770F94">
      <w:pPr>
        <w:numPr>
          <w:ilvl w:val="0"/>
          <w:numId w:val="8"/>
        </w:numPr>
        <w:autoSpaceDE w:val="0"/>
        <w:autoSpaceDN w:val="0"/>
        <w:adjustRightInd w:val="0"/>
        <w:ind w:left="1080"/>
        <w:rPr>
          <w:rFonts w:asciiTheme="minorHAnsi" w:hAnsiTheme="minorHAnsi" w:cstheme="minorHAnsi"/>
          <w:color w:val="000000" w:themeColor="text1"/>
        </w:rPr>
      </w:pPr>
      <w:r>
        <w:rPr>
          <w:rFonts w:asciiTheme="minorHAnsi" w:hAnsiTheme="minorHAnsi" w:cstheme="minorHAnsi"/>
          <w:color w:val="000000" w:themeColor="text1"/>
        </w:rPr>
        <w:t>Local Authority shall register with 3M</w:t>
      </w:r>
    </w:p>
    <w:p w:rsidR="00064BF9" w:rsidRPr="00F47F80" w:rsidRDefault="00064BF9" w:rsidP="00064BF9">
      <w:pPr>
        <w:autoSpaceDE w:val="0"/>
        <w:autoSpaceDN w:val="0"/>
        <w:adjustRightInd w:val="0"/>
        <w:ind w:left="1080"/>
        <w:rPr>
          <w:rFonts w:asciiTheme="minorHAnsi" w:hAnsiTheme="minorHAnsi" w:cstheme="minorHAnsi"/>
          <w:color w:val="000000" w:themeColor="text1"/>
          <w:sz w:val="16"/>
        </w:rPr>
      </w:pPr>
    </w:p>
    <w:p w:rsidR="002101CC" w:rsidRPr="00AD6F0E" w:rsidRDefault="002101CC" w:rsidP="00770F94">
      <w:pPr>
        <w:numPr>
          <w:ilvl w:val="0"/>
          <w:numId w:val="8"/>
        </w:numPr>
        <w:autoSpaceDE w:val="0"/>
        <w:autoSpaceDN w:val="0"/>
        <w:adjustRightInd w:val="0"/>
        <w:ind w:left="1080"/>
        <w:rPr>
          <w:rFonts w:asciiTheme="minorHAnsi" w:hAnsiTheme="minorHAnsi" w:cstheme="minorHAnsi"/>
          <w:color w:val="000000" w:themeColor="text1"/>
        </w:rPr>
      </w:pPr>
      <w:r w:rsidRPr="00AD6F0E">
        <w:rPr>
          <w:rFonts w:asciiTheme="minorHAnsi" w:hAnsiTheme="minorHAnsi" w:cstheme="minorHAnsi"/>
          <w:color w:val="000000" w:themeColor="text1"/>
          <w:lang w:bidi="ne-NP"/>
        </w:rPr>
        <w:t xml:space="preserve">3M will provide a template to local authorities, which will need to be completed to confirm user, delivery, invoicing and access right details. </w:t>
      </w:r>
    </w:p>
    <w:p w:rsidR="002101CC" w:rsidRPr="00F47F80" w:rsidRDefault="002101CC" w:rsidP="00770F94">
      <w:pPr>
        <w:autoSpaceDE w:val="0"/>
        <w:autoSpaceDN w:val="0"/>
        <w:adjustRightInd w:val="0"/>
        <w:ind w:left="360"/>
        <w:rPr>
          <w:rFonts w:asciiTheme="minorHAnsi" w:hAnsiTheme="minorHAnsi" w:cstheme="minorHAnsi"/>
          <w:color w:val="000000" w:themeColor="text1"/>
          <w:sz w:val="16"/>
        </w:rPr>
      </w:pPr>
    </w:p>
    <w:p w:rsidR="002101CC" w:rsidRPr="00AD6F0E" w:rsidRDefault="002101CC" w:rsidP="00770F94">
      <w:pPr>
        <w:numPr>
          <w:ilvl w:val="0"/>
          <w:numId w:val="8"/>
        </w:numPr>
        <w:autoSpaceDE w:val="0"/>
        <w:autoSpaceDN w:val="0"/>
        <w:adjustRightInd w:val="0"/>
        <w:ind w:left="1080"/>
        <w:rPr>
          <w:rFonts w:asciiTheme="minorHAnsi" w:hAnsiTheme="minorHAnsi" w:cstheme="minorHAnsi"/>
          <w:color w:val="000000" w:themeColor="text1"/>
        </w:rPr>
      </w:pPr>
      <w:r w:rsidRPr="00AD6F0E">
        <w:rPr>
          <w:rFonts w:asciiTheme="minorHAnsi" w:hAnsiTheme="minorHAnsi" w:cstheme="minorHAnsi"/>
          <w:color w:val="000000" w:themeColor="text1"/>
          <w:lang w:bidi="ne-NP"/>
        </w:rPr>
        <w:t xml:space="preserve">Local authorities will need to identify at least one user as a “Reports User”. </w:t>
      </w:r>
      <w:r w:rsidRPr="00AD6F0E">
        <w:rPr>
          <w:rFonts w:asciiTheme="minorHAnsi" w:hAnsiTheme="minorHAnsi" w:cstheme="minorHAnsi"/>
          <w:color w:val="000000" w:themeColor="text1"/>
        </w:rPr>
        <w:t>The “Reports User” is the only person who can add or change a user and/or delivery details.</w:t>
      </w:r>
    </w:p>
    <w:p w:rsidR="002101CC" w:rsidRPr="00F47F80" w:rsidRDefault="002101CC" w:rsidP="00770F94">
      <w:pPr>
        <w:autoSpaceDE w:val="0"/>
        <w:autoSpaceDN w:val="0"/>
        <w:adjustRightInd w:val="0"/>
        <w:ind w:left="360"/>
        <w:rPr>
          <w:rFonts w:asciiTheme="minorHAnsi" w:hAnsiTheme="minorHAnsi" w:cstheme="minorHAnsi"/>
          <w:color w:val="000000" w:themeColor="text1"/>
          <w:sz w:val="16"/>
        </w:rPr>
      </w:pPr>
    </w:p>
    <w:p w:rsidR="002101CC" w:rsidRPr="00AD6F0E" w:rsidRDefault="002101CC" w:rsidP="00770F94">
      <w:pPr>
        <w:numPr>
          <w:ilvl w:val="0"/>
          <w:numId w:val="8"/>
        </w:numPr>
        <w:autoSpaceDE w:val="0"/>
        <w:autoSpaceDN w:val="0"/>
        <w:adjustRightInd w:val="0"/>
        <w:ind w:left="1080"/>
        <w:rPr>
          <w:rFonts w:asciiTheme="minorHAnsi" w:hAnsiTheme="minorHAnsi" w:cstheme="minorHAnsi"/>
          <w:color w:val="000000" w:themeColor="text1"/>
        </w:rPr>
      </w:pPr>
      <w:r w:rsidRPr="00AD6F0E">
        <w:rPr>
          <w:rFonts w:asciiTheme="minorHAnsi" w:hAnsiTheme="minorHAnsi" w:cstheme="minorHAnsi"/>
          <w:color w:val="000000" w:themeColor="text1"/>
        </w:rPr>
        <w:t>The “Reports User” may not necessarily order the prescription forms. However, they should hold a position of responsibility with sufficient seniority, responsibility and autonomy to make such decisions.</w:t>
      </w:r>
    </w:p>
    <w:p w:rsidR="002101CC" w:rsidRPr="00F47F80" w:rsidRDefault="002101CC" w:rsidP="00770F94">
      <w:pPr>
        <w:autoSpaceDE w:val="0"/>
        <w:autoSpaceDN w:val="0"/>
        <w:adjustRightInd w:val="0"/>
        <w:ind w:left="360"/>
        <w:rPr>
          <w:rFonts w:asciiTheme="minorHAnsi" w:hAnsiTheme="minorHAnsi" w:cstheme="minorHAnsi"/>
          <w:color w:val="000000" w:themeColor="text1"/>
          <w:sz w:val="16"/>
        </w:rPr>
      </w:pPr>
    </w:p>
    <w:p w:rsidR="002101CC" w:rsidRPr="00AD6F0E" w:rsidRDefault="002101CC" w:rsidP="00770F94">
      <w:pPr>
        <w:numPr>
          <w:ilvl w:val="0"/>
          <w:numId w:val="8"/>
        </w:numPr>
        <w:ind w:left="1080"/>
        <w:rPr>
          <w:rFonts w:asciiTheme="minorHAnsi" w:hAnsiTheme="minorHAnsi" w:cstheme="minorHAnsi"/>
          <w:color w:val="000000" w:themeColor="text1"/>
        </w:rPr>
      </w:pPr>
      <w:r w:rsidRPr="00AD6F0E">
        <w:rPr>
          <w:rFonts w:asciiTheme="minorHAnsi" w:hAnsiTheme="minorHAnsi" w:cstheme="minorHAnsi"/>
          <w:color w:val="000000" w:themeColor="text1"/>
        </w:rPr>
        <w:t xml:space="preserve">All other users will </w:t>
      </w:r>
      <w:r w:rsidRPr="00AD6F0E">
        <w:rPr>
          <w:rFonts w:asciiTheme="minorHAnsi" w:hAnsiTheme="minorHAnsi" w:cstheme="minorHAnsi"/>
          <w:b/>
          <w:bCs/>
          <w:color w:val="000000" w:themeColor="text1"/>
        </w:rPr>
        <w:t xml:space="preserve">only </w:t>
      </w:r>
      <w:r w:rsidRPr="00AD6F0E">
        <w:rPr>
          <w:rFonts w:asciiTheme="minorHAnsi" w:hAnsiTheme="minorHAnsi" w:cstheme="minorHAnsi"/>
          <w:color w:val="000000" w:themeColor="text1"/>
        </w:rPr>
        <w:t>be allowed to place orders. They will not be permitted to add or change users or delivery details.</w:t>
      </w:r>
    </w:p>
    <w:p w:rsidR="002101CC" w:rsidRPr="00F47F80" w:rsidRDefault="002101CC" w:rsidP="00770F94">
      <w:pPr>
        <w:ind w:left="360"/>
        <w:rPr>
          <w:rFonts w:asciiTheme="minorHAnsi" w:hAnsiTheme="minorHAnsi" w:cstheme="minorHAnsi"/>
          <w:color w:val="000000" w:themeColor="text1"/>
          <w:sz w:val="16"/>
        </w:rPr>
      </w:pPr>
    </w:p>
    <w:p w:rsidR="002101CC" w:rsidRPr="00AD6F0E" w:rsidRDefault="002101CC" w:rsidP="00770F94">
      <w:pPr>
        <w:numPr>
          <w:ilvl w:val="0"/>
          <w:numId w:val="8"/>
        </w:numPr>
        <w:autoSpaceDE w:val="0"/>
        <w:autoSpaceDN w:val="0"/>
        <w:adjustRightInd w:val="0"/>
        <w:ind w:left="1080"/>
        <w:rPr>
          <w:rFonts w:asciiTheme="minorHAnsi" w:hAnsiTheme="minorHAnsi" w:cstheme="minorHAnsi"/>
          <w:color w:val="000000" w:themeColor="text1"/>
        </w:rPr>
      </w:pPr>
      <w:r w:rsidRPr="00AD6F0E">
        <w:rPr>
          <w:rFonts w:asciiTheme="minorHAnsi" w:hAnsiTheme="minorHAnsi" w:cstheme="minorHAnsi"/>
          <w:color w:val="000000" w:themeColor="text1"/>
        </w:rPr>
        <w:t xml:space="preserve">Users who are entitled to order prescription forms will need to be annotated as requiring, “secure catalogue access” on the 3M registration template. </w:t>
      </w:r>
    </w:p>
    <w:p w:rsidR="002101CC" w:rsidRPr="00F47F80" w:rsidRDefault="002101CC" w:rsidP="00770F94">
      <w:pPr>
        <w:autoSpaceDE w:val="0"/>
        <w:autoSpaceDN w:val="0"/>
        <w:adjustRightInd w:val="0"/>
        <w:ind w:left="360"/>
        <w:rPr>
          <w:rFonts w:asciiTheme="minorHAnsi" w:hAnsiTheme="minorHAnsi" w:cstheme="minorHAnsi"/>
          <w:color w:val="000000" w:themeColor="text1"/>
          <w:sz w:val="16"/>
        </w:rPr>
      </w:pPr>
    </w:p>
    <w:p w:rsidR="002101CC" w:rsidRPr="00AD6F0E" w:rsidRDefault="002101CC" w:rsidP="00770F94">
      <w:pPr>
        <w:pStyle w:val="ListParagraph"/>
        <w:numPr>
          <w:ilvl w:val="0"/>
          <w:numId w:val="8"/>
        </w:numPr>
        <w:spacing w:after="200"/>
        <w:ind w:left="1080"/>
        <w:contextualSpacing/>
        <w:rPr>
          <w:rFonts w:asciiTheme="minorHAnsi" w:hAnsiTheme="minorHAnsi" w:cstheme="minorHAnsi"/>
          <w:color w:val="000000" w:themeColor="text1"/>
        </w:rPr>
      </w:pPr>
      <w:r w:rsidRPr="00AD6F0E">
        <w:rPr>
          <w:rFonts w:asciiTheme="minorHAnsi" w:hAnsiTheme="minorHAnsi" w:cstheme="minorHAnsi"/>
          <w:color w:val="000000" w:themeColor="text1"/>
        </w:rPr>
        <w:t>Local authorities should send the completed templates to 3M, who will verify the details.</w:t>
      </w:r>
    </w:p>
    <w:p w:rsidR="002101CC" w:rsidRPr="00F47F80" w:rsidRDefault="002101CC" w:rsidP="00770F94">
      <w:pPr>
        <w:pStyle w:val="ListParagraph"/>
        <w:rPr>
          <w:rFonts w:asciiTheme="minorHAnsi" w:hAnsiTheme="minorHAnsi" w:cstheme="minorHAnsi"/>
          <w:color w:val="000000" w:themeColor="text1"/>
          <w:sz w:val="16"/>
        </w:rPr>
      </w:pPr>
    </w:p>
    <w:p w:rsidR="002101CC" w:rsidRPr="00AD6F0E" w:rsidRDefault="002101CC" w:rsidP="00770F94">
      <w:pPr>
        <w:pStyle w:val="ListParagraph"/>
        <w:numPr>
          <w:ilvl w:val="0"/>
          <w:numId w:val="8"/>
        </w:numPr>
        <w:spacing w:after="200"/>
        <w:ind w:left="1080"/>
        <w:contextualSpacing/>
        <w:rPr>
          <w:rFonts w:asciiTheme="minorHAnsi" w:hAnsiTheme="minorHAnsi" w:cstheme="minorHAnsi"/>
          <w:color w:val="000000" w:themeColor="text1"/>
        </w:rPr>
      </w:pPr>
      <w:r w:rsidRPr="00AD6F0E">
        <w:rPr>
          <w:rFonts w:asciiTheme="minorHAnsi" w:hAnsiTheme="minorHAnsi" w:cstheme="minorHAnsi"/>
          <w:color w:val="000000" w:themeColor="text1"/>
        </w:rPr>
        <w:t>3M or the NHS Forms Contract Management Team may subsequently contact the local authority or provider organisation if anything needs to be clarified as part of the verification process.</w:t>
      </w:r>
    </w:p>
    <w:p w:rsidR="002101CC" w:rsidRPr="00F47F80" w:rsidRDefault="002101CC" w:rsidP="00770F94">
      <w:pPr>
        <w:pStyle w:val="ListParagraph"/>
        <w:ind w:left="1080"/>
        <w:rPr>
          <w:rFonts w:asciiTheme="minorHAnsi" w:hAnsiTheme="minorHAnsi" w:cstheme="minorHAnsi"/>
          <w:color w:val="000000" w:themeColor="text1"/>
          <w:sz w:val="16"/>
        </w:rPr>
      </w:pPr>
    </w:p>
    <w:p w:rsidR="002101CC" w:rsidRPr="00AD6F0E" w:rsidRDefault="002101CC" w:rsidP="00770F94">
      <w:pPr>
        <w:numPr>
          <w:ilvl w:val="0"/>
          <w:numId w:val="14"/>
        </w:numPr>
        <w:ind w:left="1080"/>
        <w:rPr>
          <w:rFonts w:asciiTheme="minorHAnsi" w:hAnsiTheme="minorHAnsi" w:cstheme="minorHAnsi"/>
          <w:color w:val="000000" w:themeColor="text1"/>
        </w:rPr>
      </w:pPr>
      <w:r w:rsidRPr="00AD6F0E">
        <w:rPr>
          <w:rFonts w:asciiTheme="minorHAnsi" w:hAnsiTheme="minorHAnsi" w:cstheme="minorHAnsi"/>
          <w:color w:val="000000" w:themeColor="text1"/>
        </w:rPr>
        <w:t>Once users have been registered on the 3M system, 3M will email each user providing a link to the ordering website and provide details of the next steps.</w:t>
      </w:r>
    </w:p>
    <w:p w:rsidR="0055193C" w:rsidRPr="00AD6F0E" w:rsidRDefault="0055193C" w:rsidP="0055193C">
      <w:pPr>
        <w:rPr>
          <w:rFonts w:asciiTheme="minorHAnsi" w:hAnsiTheme="minorHAnsi" w:cstheme="minorHAnsi"/>
          <w:color w:val="000000" w:themeColor="text1"/>
        </w:rPr>
      </w:pPr>
    </w:p>
    <w:p w:rsidR="0055193C" w:rsidRDefault="0055193C" w:rsidP="0055193C">
      <w:pPr>
        <w:rPr>
          <w:rFonts w:asciiTheme="minorHAnsi" w:hAnsiTheme="minorHAnsi" w:cstheme="minorHAnsi"/>
          <w:color w:val="000000" w:themeColor="text1"/>
        </w:rPr>
      </w:pPr>
    </w:p>
    <w:p w:rsidR="002101CC" w:rsidRPr="00AD6F0E" w:rsidRDefault="002101CC" w:rsidP="006805D1">
      <w:pPr>
        <w:numPr>
          <w:ilvl w:val="0"/>
          <w:numId w:val="17"/>
        </w:numPr>
        <w:ind w:left="426" w:hanging="426"/>
        <w:rPr>
          <w:rFonts w:asciiTheme="minorHAnsi" w:hAnsiTheme="minorHAnsi" w:cstheme="minorHAnsi"/>
          <w:b/>
          <w:color w:val="0000CC"/>
          <w:sz w:val="28"/>
        </w:rPr>
      </w:pPr>
      <w:r w:rsidRPr="00AD6F0E">
        <w:rPr>
          <w:rFonts w:asciiTheme="minorHAnsi" w:hAnsiTheme="minorHAnsi" w:cstheme="minorHAnsi"/>
          <w:b/>
          <w:color w:val="0000CC"/>
          <w:sz w:val="28"/>
        </w:rPr>
        <w:t>Governance and security of prescription forms</w:t>
      </w:r>
    </w:p>
    <w:p w:rsidR="002101CC" w:rsidRPr="00AD6F0E" w:rsidRDefault="002101CC" w:rsidP="002101CC">
      <w:pPr>
        <w:rPr>
          <w:rFonts w:asciiTheme="minorHAnsi" w:hAnsiTheme="minorHAnsi" w:cstheme="minorHAnsi"/>
          <w:color w:val="000000" w:themeColor="text1"/>
        </w:rPr>
      </w:pPr>
    </w:p>
    <w:p w:rsidR="002101CC" w:rsidRPr="00AD6F0E" w:rsidRDefault="002101CC" w:rsidP="002101CC">
      <w:pPr>
        <w:rPr>
          <w:rFonts w:asciiTheme="minorHAnsi" w:hAnsiTheme="minorHAnsi" w:cstheme="minorHAnsi"/>
          <w:color w:val="000000" w:themeColor="text1"/>
        </w:rPr>
      </w:pPr>
      <w:r w:rsidRPr="00AD6F0E">
        <w:rPr>
          <w:rFonts w:asciiTheme="minorHAnsi" w:hAnsiTheme="minorHAnsi" w:cstheme="minorHAnsi"/>
          <w:color w:val="000000" w:themeColor="text1"/>
        </w:rPr>
        <w:t xml:space="preserve">Local authorities and the provider organisations, from </w:t>
      </w:r>
      <w:proofErr w:type="gramStart"/>
      <w:r w:rsidRPr="00AD6F0E">
        <w:rPr>
          <w:rFonts w:asciiTheme="minorHAnsi" w:hAnsiTheme="minorHAnsi" w:cstheme="minorHAnsi"/>
          <w:color w:val="000000" w:themeColor="text1"/>
        </w:rPr>
        <w:t>whom</w:t>
      </w:r>
      <w:proofErr w:type="gramEnd"/>
      <w:r w:rsidRPr="00AD6F0E">
        <w:rPr>
          <w:rFonts w:asciiTheme="minorHAnsi" w:hAnsiTheme="minorHAnsi" w:cstheme="minorHAnsi"/>
          <w:color w:val="000000" w:themeColor="text1"/>
        </w:rPr>
        <w:t xml:space="preserve"> services are commissioned, will be responsible for ensuring that prescription forms are held and managed securely. Prescription forms are at risk of fraudulent use or counterfeiting.</w:t>
      </w:r>
    </w:p>
    <w:p w:rsidR="002101CC" w:rsidRPr="00AD6F0E" w:rsidRDefault="002101CC" w:rsidP="002101CC">
      <w:pPr>
        <w:rPr>
          <w:rFonts w:asciiTheme="minorHAnsi" w:hAnsiTheme="minorHAnsi" w:cstheme="minorHAnsi"/>
          <w:color w:val="000000" w:themeColor="text1"/>
        </w:rPr>
      </w:pPr>
    </w:p>
    <w:p w:rsidR="002101CC" w:rsidRPr="00AD6F0E" w:rsidRDefault="002101CC" w:rsidP="002101CC">
      <w:pPr>
        <w:rPr>
          <w:rFonts w:asciiTheme="minorHAnsi" w:hAnsiTheme="minorHAnsi" w:cstheme="minorHAnsi"/>
          <w:color w:val="000000" w:themeColor="text1"/>
        </w:rPr>
      </w:pPr>
      <w:r w:rsidRPr="00AD6F0E">
        <w:rPr>
          <w:rFonts w:asciiTheme="minorHAnsi" w:hAnsiTheme="minorHAnsi" w:cstheme="minorHAnsi"/>
          <w:color w:val="000000" w:themeColor="text1"/>
        </w:rPr>
        <w:lastRenderedPageBreak/>
        <w:t xml:space="preserve">Stolen prescription forms, or whole pads, can be used to obtain medicines illegally, either for personal use or for the purpose of selling them on to a third party.  These medicines if used unsupervised, can put the health of individuals at significant risk.  </w:t>
      </w:r>
    </w:p>
    <w:p w:rsidR="002101CC" w:rsidRPr="00AD6F0E" w:rsidRDefault="002101CC" w:rsidP="002101CC">
      <w:pPr>
        <w:rPr>
          <w:rFonts w:asciiTheme="minorHAnsi" w:hAnsiTheme="minorHAnsi" w:cstheme="minorHAnsi"/>
          <w:color w:val="000000" w:themeColor="text1"/>
        </w:rPr>
      </w:pPr>
    </w:p>
    <w:p w:rsidR="002101CC" w:rsidRPr="00AD6F0E" w:rsidRDefault="002101CC" w:rsidP="002101CC">
      <w:pPr>
        <w:rPr>
          <w:rFonts w:asciiTheme="minorHAnsi" w:hAnsiTheme="minorHAnsi" w:cstheme="minorHAnsi"/>
          <w:color w:val="000000" w:themeColor="text1"/>
        </w:rPr>
      </w:pPr>
      <w:r w:rsidRPr="00AD6F0E">
        <w:rPr>
          <w:rFonts w:asciiTheme="minorHAnsi" w:hAnsiTheme="minorHAnsi" w:cstheme="minorHAnsi"/>
          <w:color w:val="000000" w:themeColor="text1"/>
        </w:rPr>
        <w:t>Local authorities should undertake the following to ensure the security of prescription forms</w:t>
      </w:r>
      <w:r w:rsidR="008D683D">
        <w:rPr>
          <w:rFonts w:asciiTheme="minorHAnsi" w:hAnsiTheme="minorHAnsi" w:cstheme="minorHAnsi"/>
          <w:color w:val="000000" w:themeColor="text1"/>
        </w:rPr>
        <w:t>:</w:t>
      </w:r>
      <w:r w:rsidRPr="00AD6F0E">
        <w:rPr>
          <w:rFonts w:asciiTheme="minorHAnsi" w:hAnsiTheme="minorHAnsi" w:cstheme="minorHAnsi"/>
          <w:color w:val="000000" w:themeColor="text1"/>
        </w:rPr>
        <w:t xml:space="preserve"> </w:t>
      </w:r>
    </w:p>
    <w:p w:rsidR="002101CC" w:rsidRPr="00AD6F0E" w:rsidRDefault="002101CC" w:rsidP="002101CC">
      <w:pPr>
        <w:rPr>
          <w:rFonts w:asciiTheme="minorHAnsi" w:hAnsiTheme="minorHAnsi" w:cstheme="minorHAnsi"/>
          <w:color w:val="000000" w:themeColor="text1"/>
        </w:rPr>
      </w:pPr>
    </w:p>
    <w:p w:rsidR="002101CC" w:rsidRPr="00AD6F0E" w:rsidRDefault="002101CC" w:rsidP="002101CC">
      <w:pPr>
        <w:pStyle w:val="ListParagraph"/>
        <w:numPr>
          <w:ilvl w:val="0"/>
          <w:numId w:val="2"/>
        </w:numPr>
        <w:contextualSpacing/>
        <w:rPr>
          <w:rFonts w:asciiTheme="minorHAnsi" w:hAnsiTheme="minorHAnsi" w:cstheme="minorHAnsi"/>
          <w:color w:val="000000" w:themeColor="text1"/>
        </w:rPr>
      </w:pPr>
      <w:r w:rsidRPr="00AD6F0E">
        <w:rPr>
          <w:rFonts w:asciiTheme="minorHAnsi" w:hAnsiTheme="minorHAnsi" w:cstheme="minorHAnsi"/>
          <w:color w:val="000000" w:themeColor="text1"/>
        </w:rPr>
        <w:t xml:space="preserve">Develop a prescription security awareness culture. </w:t>
      </w:r>
    </w:p>
    <w:p w:rsidR="002101CC" w:rsidRPr="00F47F80" w:rsidRDefault="002101CC" w:rsidP="002101CC">
      <w:pPr>
        <w:pStyle w:val="ListParagraph"/>
        <w:contextualSpacing/>
        <w:rPr>
          <w:rFonts w:asciiTheme="minorHAnsi" w:hAnsiTheme="minorHAnsi" w:cstheme="minorHAnsi"/>
          <w:color w:val="000000" w:themeColor="text1"/>
          <w:szCs w:val="16"/>
        </w:rPr>
      </w:pPr>
    </w:p>
    <w:p w:rsidR="002101CC" w:rsidRPr="00AD6F0E" w:rsidRDefault="002101CC" w:rsidP="002101CC">
      <w:pPr>
        <w:pStyle w:val="ListParagraph"/>
        <w:numPr>
          <w:ilvl w:val="0"/>
          <w:numId w:val="2"/>
        </w:numPr>
        <w:contextualSpacing/>
        <w:rPr>
          <w:rFonts w:asciiTheme="minorHAnsi" w:hAnsiTheme="minorHAnsi" w:cstheme="minorHAnsi"/>
          <w:color w:val="000000" w:themeColor="text1"/>
        </w:rPr>
      </w:pPr>
      <w:r w:rsidRPr="00AD6F0E">
        <w:rPr>
          <w:rFonts w:asciiTheme="minorHAnsi" w:hAnsiTheme="minorHAnsi" w:cstheme="minorHAnsi"/>
          <w:color w:val="000000" w:themeColor="text1"/>
        </w:rPr>
        <w:t xml:space="preserve">Ensure that robust policies and procedures are in place to manage the effective security of prescription forms. </w:t>
      </w:r>
    </w:p>
    <w:p w:rsidR="002101CC" w:rsidRPr="00F47F80" w:rsidRDefault="002101CC" w:rsidP="002101CC">
      <w:pPr>
        <w:pStyle w:val="ListParagraph"/>
        <w:contextualSpacing/>
        <w:rPr>
          <w:rFonts w:asciiTheme="minorHAnsi" w:hAnsiTheme="minorHAnsi" w:cstheme="minorHAnsi"/>
          <w:color w:val="000000" w:themeColor="text1"/>
          <w:szCs w:val="16"/>
        </w:rPr>
      </w:pPr>
    </w:p>
    <w:p w:rsidR="002101CC" w:rsidRPr="00AD6F0E" w:rsidRDefault="002101CC" w:rsidP="002101CC">
      <w:pPr>
        <w:pStyle w:val="ListParagraph"/>
        <w:numPr>
          <w:ilvl w:val="0"/>
          <w:numId w:val="2"/>
        </w:numPr>
        <w:contextualSpacing/>
        <w:rPr>
          <w:rFonts w:asciiTheme="minorHAnsi" w:hAnsiTheme="minorHAnsi" w:cstheme="minorHAnsi"/>
          <w:color w:val="000000" w:themeColor="text1"/>
        </w:rPr>
      </w:pPr>
      <w:r w:rsidRPr="00AD6F0E">
        <w:rPr>
          <w:rFonts w:asciiTheme="minorHAnsi" w:hAnsiTheme="minorHAnsi" w:cstheme="minorHAnsi"/>
          <w:color w:val="000000" w:themeColor="text1"/>
        </w:rPr>
        <w:t xml:space="preserve">Designate a member of staff to accept overall responsibility for overseeing the whole process – from the ordering, receipt, storage and transfer to the prescriber and overall security of prescription forms. </w:t>
      </w:r>
    </w:p>
    <w:p w:rsidR="002101CC" w:rsidRPr="00F47F80" w:rsidRDefault="002101CC" w:rsidP="002101CC">
      <w:pPr>
        <w:pStyle w:val="ListParagraph"/>
        <w:contextualSpacing/>
        <w:rPr>
          <w:rFonts w:asciiTheme="minorHAnsi" w:hAnsiTheme="minorHAnsi" w:cstheme="minorHAnsi"/>
          <w:color w:val="000000" w:themeColor="text1"/>
          <w:szCs w:val="16"/>
        </w:rPr>
      </w:pPr>
    </w:p>
    <w:p w:rsidR="002101CC" w:rsidRPr="00AD6F0E" w:rsidRDefault="002101CC" w:rsidP="002101CC">
      <w:pPr>
        <w:pStyle w:val="ListParagraph"/>
        <w:numPr>
          <w:ilvl w:val="0"/>
          <w:numId w:val="2"/>
        </w:numPr>
        <w:contextualSpacing/>
        <w:rPr>
          <w:rFonts w:asciiTheme="minorHAnsi" w:hAnsiTheme="minorHAnsi" w:cstheme="minorHAnsi"/>
          <w:color w:val="000000" w:themeColor="text1"/>
        </w:rPr>
      </w:pPr>
      <w:r w:rsidRPr="00AD6F0E">
        <w:rPr>
          <w:rFonts w:asciiTheme="minorHAnsi" w:hAnsiTheme="minorHAnsi" w:cstheme="minorHAnsi"/>
          <w:color w:val="000000" w:themeColor="text1"/>
        </w:rPr>
        <w:t>Provide secure lockable storage for prescription forms.</w:t>
      </w:r>
    </w:p>
    <w:p w:rsidR="002101CC" w:rsidRPr="00F47F80" w:rsidRDefault="002101CC" w:rsidP="002101CC">
      <w:pPr>
        <w:pStyle w:val="ListParagraph"/>
        <w:contextualSpacing/>
        <w:rPr>
          <w:rFonts w:asciiTheme="minorHAnsi" w:hAnsiTheme="minorHAnsi" w:cstheme="minorHAnsi"/>
          <w:color w:val="000000" w:themeColor="text1"/>
          <w:szCs w:val="16"/>
        </w:rPr>
      </w:pPr>
    </w:p>
    <w:p w:rsidR="002101CC" w:rsidRPr="00AD6F0E" w:rsidRDefault="002101CC" w:rsidP="002101CC">
      <w:pPr>
        <w:pStyle w:val="ListParagraph"/>
        <w:numPr>
          <w:ilvl w:val="0"/>
          <w:numId w:val="2"/>
        </w:numPr>
        <w:contextualSpacing/>
        <w:rPr>
          <w:rFonts w:asciiTheme="minorHAnsi" w:hAnsiTheme="minorHAnsi" w:cstheme="minorHAnsi"/>
          <w:color w:val="000000" w:themeColor="text1"/>
        </w:rPr>
      </w:pPr>
      <w:r w:rsidRPr="00AD6F0E">
        <w:rPr>
          <w:rFonts w:asciiTheme="minorHAnsi" w:hAnsiTheme="minorHAnsi" w:cstheme="minorHAnsi"/>
          <w:color w:val="000000" w:themeColor="text1"/>
        </w:rPr>
        <w:t xml:space="preserve">Restrict access to prescription form stock to prescribers and authorised staff </w:t>
      </w:r>
      <w:r w:rsidRPr="00AD6F0E">
        <w:rPr>
          <w:rFonts w:asciiTheme="minorHAnsi" w:hAnsiTheme="minorHAnsi" w:cstheme="minorHAnsi"/>
          <w:b/>
          <w:color w:val="000000" w:themeColor="text1"/>
        </w:rPr>
        <w:t>ONLY</w:t>
      </w:r>
      <w:r w:rsidRPr="00AD6F0E">
        <w:rPr>
          <w:rFonts w:asciiTheme="minorHAnsi" w:hAnsiTheme="minorHAnsi" w:cstheme="minorHAnsi"/>
          <w:color w:val="000000" w:themeColor="text1"/>
        </w:rPr>
        <w:t>.</w:t>
      </w:r>
    </w:p>
    <w:p w:rsidR="002101CC" w:rsidRPr="00F47F80" w:rsidRDefault="002101CC" w:rsidP="002101CC">
      <w:pPr>
        <w:pStyle w:val="ListParagraph"/>
        <w:contextualSpacing/>
        <w:rPr>
          <w:rFonts w:asciiTheme="minorHAnsi" w:hAnsiTheme="minorHAnsi" w:cstheme="minorHAnsi"/>
          <w:color w:val="000000" w:themeColor="text1"/>
          <w:szCs w:val="16"/>
        </w:rPr>
      </w:pPr>
    </w:p>
    <w:p w:rsidR="002101CC" w:rsidRPr="00AD6F0E" w:rsidRDefault="002101CC" w:rsidP="002101CC">
      <w:pPr>
        <w:pStyle w:val="ListParagraph"/>
        <w:numPr>
          <w:ilvl w:val="0"/>
          <w:numId w:val="2"/>
        </w:numPr>
        <w:contextualSpacing/>
        <w:rPr>
          <w:rFonts w:asciiTheme="minorHAnsi" w:hAnsiTheme="minorHAnsi" w:cstheme="minorHAnsi"/>
          <w:color w:val="000000" w:themeColor="text1"/>
        </w:rPr>
      </w:pPr>
      <w:r w:rsidRPr="00AD6F0E">
        <w:rPr>
          <w:rFonts w:asciiTheme="minorHAnsi" w:hAnsiTheme="minorHAnsi" w:cstheme="minorHAnsi"/>
          <w:color w:val="000000" w:themeColor="text1"/>
        </w:rPr>
        <w:t>Where loss or theft of prescription forms is suspected, the police should be informed immediately.</w:t>
      </w:r>
    </w:p>
    <w:p w:rsidR="002101CC" w:rsidRPr="00F47F80" w:rsidRDefault="002101CC" w:rsidP="002101CC">
      <w:pPr>
        <w:pStyle w:val="ListParagraph"/>
        <w:contextualSpacing/>
        <w:rPr>
          <w:rFonts w:asciiTheme="minorHAnsi" w:hAnsiTheme="minorHAnsi" w:cstheme="minorHAnsi"/>
          <w:color w:val="000000" w:themeColor="text1"/>
          <w:szCs w:val="16"/>
        </w:rPr>
      </w:pPr>
    </w:p>
    <w:p w:rsidR="002101CC" w:rsidRPr="00AD6F0E" w:rsidRDefault="002101CC" w:rsidP="002101CC">
      <w:pPr>
        <w:pStyle w:val="ListParagraph"/>
        <w:numPr>
          <w:ilvl w:val="0"/>
          <w:numId w:val="2"/>
        </w:numPr>
        <w:contextualSpacing/>
        <w:rPr>
          <w:rFonts w:asciiTheme="minorHAnsi" w:hAnsiTheme="minorHAnsi" w:cstheme="minorHAnsi"/>
          <w:color w:val="000000" w:themeColor="text1"/>
        </w:rPr>
      </w:pPr>
      <w:r w:rsidRPr="00AD6F0E">
        <w:rPr>
          <w:rFonts w:asciiTheme="minorHAnsi" w:hAnsiTheme="minorHAnsi" w:cstheme="minorHAnsi"/>
          <w:color w:val="000000" w:themeColor="text1"/>
        </w:rPr>
        <w:t>Deliveries of prescription form stock should be by authorised couriers only and handed over against a signature.</w:t>
      </w:r>
    </w:p>
    <w:p w:rsidR="002101CC" w:rsidRPr="00F47F80" w:rsidRDefault="002101CC" w:rsidP="002101CC">
      <w:pPr>
        <w:pStyle w:val="ListParagraph"/>
        <w:contextualSpacing/>
        <w:rPr>
          <w:rFonts w:asciiTheme="minorHAnsi" w:hAnsiTheme="minorHAnsi" w:cstheme="minorHAnsi"/>
          <w:color w:val="000000" w:themeColor="text1"/>
          <w:szCs w:val="16"/>
        </w:rPr>
      </w:pPr>
    </w:p>
    <w:p w:rsidR="002101CC" w:rsidRPr="00AD6F0E" w:rsidRDefault="002101CC" w:rsidP="002101CC">
      <w:pPr>
        <w:pStyle w:val="ListParagraph"/>
        <w:numPr>
          <w:ilvl w:val="0"/>
          <w:numId w:val="2"/>
        </w:numPr>
        <w:contextualSpacing/>
        <w:rPr>
          <w:rFonts w:asciiTheme="minorHAnsi" w:hAnsiTheme="minorHAnsi" w:cstheme="minorHAnsi"/>
          <w:color w:val="000000" w:themeColor="text1"/>
        </w:rPr>
      </w:pPr>
      <w:r w:rsidRPr="00AD6F0E">
        <w:rPr>
          <w:rFonts w:asciiTheme="minorHAnsi" w:hAnsiTheme="minorHAnsi" w:cstheme="minorHAnsi"/>
          <w:color w:val="000000" w:themeColor="text1"/>
        </w:rPr>
        <w:t>Stock that is spoiled or no longer required should be kept for audit purposes. Personalised forms that are no longer required should be securely destroyed, e.g. by shredding before putting into confidential waste.  An appropriate record of the forms destroyed should be kept. Ideally the destruction should be witnessed by another member of staff.</w:t>
      </w:r>
    </w:p>
    <w:p w:rsidR="002101CC" w:rsidRPr="00F47F80" w:rsidRDefault="002101CC" w:rsidP="002101CC">
      <w:pPr>
        <w:pStyle w:val="ListParagraph"/>
        <w:contextualSpacing/>
        <w:rPr>
          <w:rFonts w:asciiTheme="minorHAnsi" w:hAnsiTheme="minorHAnsi" w:cstheme="minorHAnsi"/>
          <w:color w:val="000000" w:themeColor="text1"/>
          <w:szCs w:val="16"/>
        </w:rPr>
      </w:pPr>
    </w:p>
    <w:p w:rsidR="002101CC" w:rsidRPr="00AD6F0E" w:rsidRDefault="002101CC" w:rsidP="002101CC">
      <w:pPr>
        <w:pStyle w:val="ListParagraph"/>
        <w:numPr>
          <w:ilvl w:val="0"/>
          <w:numId w:val="2"/>
        </w:numPr>
        <w:contextualSpacing/>
        <w:rPr>
          <w:rFonts w:asciiTheme="minorHAnsi" w:hAnsiTheme="minorHAnsi" w:cstheme="minorHAnsi"/>
          <w:color w:val="000000" w:themeColor="text1"/>
        </w:rPr>
      </w:pPr>
      <w:r w:rsidRPr="00AD6F0E">
        <w:rPr>
          <w:rFonts w:asciiTheme="minorHAnsi" w:hAnsiTheme="minorHAnsi" w:cstheme="minorHAnsi"/>
          <w:color w:val="000000" w:themeColor="text1"/>
        </w:rPr>
        <w:t>A record should be kept of the serial numbers of prescription forms received</w:t>
      </w:r>
      <w:r w:rsidR="00810ED4" w:rsidRPr="00AD6F0E">
        <w:rPr>
          <w:rFonts w:asciiTheme="minorHAnsi" w:hAnsiTheme="minorHAnsi" w:cstheme="minorHAnsi"/>
          <w:color w:val="000000" w:themeColor="text1"/>
        </w:rPr>
        <w:t>,</w:t>
      </w:r>
      <w:r w:rsidRPr="00AD6F0E">
        <w:rPr>
          <w:rFonts w:asciiTheme="minorHAnsi" w:hAnsiTheme="minorHAnsi" w:cstheme="minorHAnsi"/>
          <w:color w:val="000000" w:themeColor="text1"/>
        </w:rPr>
        <w:t xml:space="preserve"> supplied</w:t>
      </w:r>
      <w:r w:rsidR="00810ED4" w:rsidRPr="00AD6F0E">
        <w:rPr>
          <w:rFonts w:asciiTheme="minorHAnsi" w:hAnsiTheme="minorHAnsi" w:cstheme="minorHAnsi"/>
          <w:color w:val="000000" w:themeColor="text1"/>
        </w:rPr>
        <w:t xml:space="preserve"> and destroyed.</w:t>
      </w:r>
    </w:p>
    <w:p w:rsidR="002101CC" w:rsidRPr="00F47F80" w:rsidRDefault="002101CC" w:rsidP="002101CC">
      <w:pPr>
        <w:pStyle w:val="ListParagraph"/>
        <w:contextualSpacing/>
        <w:rPr>
          <w:rFonts w:asciiTheme="minorHAnsi" w:hAnsiTheme="minorHAnsi" w:cstheme="minorHAnsi"/>
          <w:color w:val="000000" w:themeColor="text1"/>
          <w:szCs w:val="16"/>
        </w:rPr>
      </w:pPr>
    </w:p>
    <w:p w:rsidR="002101CC" w:rsidRPr="00AD6F0E" w:rsidRDefault="002101CC" w:rsidP="002101CC">
      <w:pPr>
        <w:pStyle w:val="ListParagraph"/>
        <w:numPr>
          <w:ilvl w:val="0"/>
          <w:numId w:val="2"/>
        </w:numPr>
        <w:contextualSpacing/>
        <w:rPr>
          <w:rFonts w:asciiTheme="minorHAnsi" w:hAnsiTheme="minorHAnsi" w:cstheme="minorHAnsi"/>
          <w:color w:val="000000" w:themeColor="text1"/>
        </w:rPr>
      </w:pPr>
      <w:r w:rsidRPr="00AD6F0E">
        <w:rPr>
          <w:rFonts w:asciiTheme="minorHAnsi" w:hAnsiTheme="minorHAnsi" w:cstheme="minorHAnsi"/>
          <w:color w:val="000000" w:themeColor="text1"/>
        </w:rPr>
        <w:t>Frontline mobile staff, who are authorised to carry prescription forms should be warned of the potential dangers associated with the number of prescription forms carried on their person and carrying/leaving prescription forms unattended in vehicles or elsewhere.</w:t>
      </w:r>
    </w:p>
    <w:p w:rsidR="002101CC" w:rsidRPr="00AD6F0E" w:rsidRDefault="002101CC" w:rsidP="002101CC">
      <w:pPr>
        <w:pStyle w:val="Default"/>
        <w:rPr>
          <w:rFonts w:asciiTheme="minorHAnsi" w:hAnsiTheme="minorHAnsi" w:cstheme="minorHAnsi"/>
          <w:b/>
          <w:bCs/>
          <w:color w:val="000000" w:themeColor="text1"/>
        </w:rPr>
      </w:pPr>
    </w:p>
    <w:p w:rsidR="002101CC" w:rsidRPr="00AD6F0E" w:rsidRDefault="002101CC" w:rsidP="002101CC">
      <w:pPr>
        <w:rPr>
          <w:rStyle w:val="Hyperlink"/>
          <w:rFonts w:asciiTheme="minorHAnsi" w:hAnsiTheme="minorHAnsi" w:cstheme="minorHAnsi"/>
          <w:color w:val="000000" w:themeColor="text1"/>
        </w:rPr>
      </w:pPr>
      <w:r w:rsidRPr="00AD6F0E">
        <w:rPr>
          <w:rFonts w:asciiTheme="minorHAnsi" w:hAnsiTheme="minorHAnsi" w:cstheme="minorHAnsi"/>
          <w:color w:val="000000" w:themeColor="text1"/>
        </w:rPr>
        <w:t xml:space="preserve">Further guidance and advice on the secure management of prescription form stock can be found in the NHS Protect guidance at </w:t>
      </w:r>
      <w:hyperlink r:id="rId18" w:history="1">
        <w:r w:rsidRPr="00AD6F0E">
          <w:rPr>
            <w:rStyle w:val="Hyperlink"/>
            <w:rFonts w:asciiTheme="minorHAnsi" w:hAnsiTheme="minorHAnsi" w:cstheme="minorHAnsi"/>
            <w:color w:val="000000" w:themeColor="text1"/>
          </w:rPr>
          <w:t>http://www.nhsbsa.nhs.uk/3641.aspx</w:t>
        </w:r>
      </w:hyperlink>
      <w:r w:rsidRPr="00AD6F0E">
        <w:rPr>
          <w:rFonts w:asciiTheme="minorHAnsi" w:hAnsiTheme="minorHAnsi" w:cstheme="minorHAnsi"/>
          <w:color w:val="000000" w:themeColor="text1"/>
        </w:rPr>
        <w:t xml:space="preserve"> </w:t>
      </w:r>
    </w:p>
    <w:p w:rsidR="002101CC" w:rsidRPr="00AD6F0E" w:rsidRDefault="002101CC" w:rsidP="002101CC">
      <w:pPr>
        <w:rPr>
          <w:rFonts w:asciiTheme="minorHAnsi" w:hAnsiTheme="minorHAnsi" w:cstheme="minorHAnsi"/>
          <w:color w:val="000000" w:themeColor="text1"/>
        </w:rPr>
      </w:pPr>
    </w:p>
    <w:p w:rsidR="002101CC" w:rsidRPr="00AD6F0E" w:rsidRDefault="002101CC" w:rsidP="002101CC">
      <w:pPr>
        <w:rPr>
          <w:rFonts w:asciiTheme="minorHAnsi" w:hAnsiTheme="minorHAnsi" w:cstheme="minorHAnsi"/>
          <w:color w:val="000000" w:themeColor="text1"/>
        </w:rPr>
      </w:pPr>
      <w:r w:rsidRPr="00AD6F0E">
        <w:rPr>
          <w:rFonts w:asciiTheme="minorHAnsi" w:hAnsiTheme="minorHAnsi" w:cstheme="minorHAnsi"/>
          <w:color w:val="000000" w:themeColor="text1"/>
        </w:rPr>
        <w:t xml:space="preserve">The guidance is intended as a template, on which local protocols and procedures can be based. </w:t>
      </w:r>
    </w:p>
    <w:p w:rsidR="006805D1" w:rsidRPr="00AD6F0E" w:rsidRDefault="006805D1" w:rsidP="002101CC">
      <w:pPr>
        <w:rPr>
          <w:rFonts w:asciiTheme="minorHAnsi" w:hAnsiTheme="minorHAnsi" w:cstheme="minorHAnsi"/>
          <w:color w:val="000000" w:themeColor="text1"/>
        </w:rPr>
      </w:pPr>
    </w:p>
    <w:p w:rsidR="00AD6F0E" w:rsidRDefault="00AD6F0E" w:rsidP="002101CC">
      <w:pPr>
        <w:rPr>
          <w:rFonts w:asciiTheme="minorHAnsi" w:hAnsiTheme="minorHAnsi" w:cstheme="minorHAnsi"/>
          <w:color w:val="000000" w:themeColor="text1"/>
        </w:rPr>
      </w:pPr>
    </w:p>
    <w:p w:rsidR="002101CC" w:rsidRPr="00AD6F0E" w:rsidRDefault="002101CC" w:rsidP="006805D1">
      <w:pPr>
        <w:numPr>
          <w:ilvl w:val="0"/>
          <w:numId w:val="17"/>
        </w:numPr>
        <w:ind w:left="426" w:hanging="426"/>
        <w:rPr>
          <w:rFonts w:asciiTheme="minorHAnsi" w:hAnsiTheme="minorHAnsi" w:cstheme="minorHAnsi"/>
          <w:b/>
          <w:color w:val="0000CC"/>
          <w:sz w:val="28"/>
        </w:rPr>
      </w:pPr>
      <w:r w:rsidRPr="00AD6F0E">
        <w:rPr>
          <w:rFonts w:asciiTheme="minorHAnsi" w:hAnsiTheme="minorHAnsi" w:cstheme="minorHAnsi"/>
          <w:b/>
          <w:color w:val="0000CC"/>
          <w:sz w:val="28"/>
        </w:rPr>
        <w:lastRenderedPageBreak/>
        <w:t>Payment, charging and apportionment arrangements</w:t>
      </w:r>
    </w:p>
    <w:p w:rsidR="002101CC" w:rsidRPr="00AD6F0E" w:rsidRDefault="002101CC" w:rsidP="002101CC">
      <w:pPr>
        <w:rPr>
          <w:rFonts w:asciiTheme="minorHAnsi" w:hAnsiTheme="minorHAnsi" w:cstheme="minorHAnsi"/>
          <w:color w:val="000000" w:themeColor="text1"/>
        </w:rPr>
      </w:pPr>
    </w:p>
    <w:p w:rsidR="002101CC" w:rsidRPr="00AD6F0E" w:rsidRDefault="002101CC" w:rsidP="002101CC">
      <w:pPr>
        <w:pStyle w:val="ListParagraph"/>
        <w:ind w:left="0"/>
        <w:rPr>
          <w:rFonts w:asciiTheme="minorHAnsi" w:hAnsiTheme="minorHAnsi" w:cstheme="minorHAnsi"/>
          <w:color w:val="000000" w:themeColor="text1"/>
        </w:rPr>
      </w:pPr>
      <w:r w:rsidRPr="00AD6F0E">
        <w:rPr>
          <w:rFonts w:asciiTheme="minorHAnsi" w:hAnsiTheme="minorHAnsi" w:cstheme="minorHAnsi"/>
          <w:color w:val="000000" w:themeColor="text1"/>
        </w:rPr>
        <w:t>NHS Prescription Services calculates and makes the payments to community pharmacies, and dispensing appliance contractors, as well as calculating the payments to be made to dispensing doctors, for the provision of NHS Pharmaceutical Services. The nature and level of these payments is set out in the Drug Tariff</w:t>
      </w:r>
      <w:r w:rsidRPr="00AD6F0E">
        <w:rPr>
          <w:rStyle w:val="FootnoteReference"/>
          <w:rFonts w:asciiTheme="minorHAnsi" w:hAnsiTheme="minorHAnsi" w:cstheme="minorHAnsi"/>
          <w:color w:val="000000" w:themeColor="text1"/>
        </w:rPr>
        <w:footnoteReference w:id="1"/>
      </w:r>
      <w:r w:rsidRPr="00AD6F0E">
        <w:rPr>
          <w:rFonts w:asciiTheme="minorHAnsi" w:hAnsiTheme="minorHAnsi" w:cstheme="minorHAnsi"/>
          <w:color w:val="000000" w:themeColor="text1"/>
        </w:rPr>
        <w:t>.</w:t>
      </w:r>
    </w:p>
    <w:p w:rsidR="002101CC" w:rsidRPr="00AD6F0E" w:rsidRDefault="002101CC" w:rsidP="002101CC">
      <w:pPr>
        <w:rPr>
          <w:rFonts w:asciiTheme="minorHAnsi" w:hAnsiTheme="minorHAnsi" w:cstheme="minorHAnsi"/>
          <w:color w:val="000000" w:themeColor="text1"/>
        </w:rPr>
      </w:pPr>
    </w:p>
    <w:p w:rsidR="002101CC" w:rsidRPr="00AD6F0E" w:rsidRDefault="002101CC" w:rsidP="002101CC">
      <w:pPr>
        <w:pStyle w:val="ListParagraph"/>
        <w:ind w:left="0"/>
        <w:rPr>
          <w:rFonts w:asciiTheme="minorHAnsi" w:hAnsiTheme="minorHAnsi" w:cstheme="minorHAnsi"/>
          <w:color w:val="000000" w:themeColor="text1"/>
        </w:rPr>
      </w:pPr>
      <w:r w:rsidRPr="00AD6F0E">
        <w:rPr>
          <w:rFonts w:asciiTheme="minorHAnsi" w:hAnsiTheme="minorHAnsi" w:cstheme="minorHAnsi"/>
          <w:color w:val="000000" w:themeColor="text1"/>
        </w:rPr>
        <w:t xml:space="preserve">Where an organisation, other than NHS England in commissioning primary medical services, chooses to use pharmaceutical services to supply medicines and appliances to patients who access their service, the costs of the pharmaceutical service provision supplied in response to the patient presenting a prescription form FP10 to a pharmacy, </w:t>
      </w:r>
      <w:r w:rsidRPr="00AD6F0E">
        <w:rPr>
          <w:rFonts w:asciiTheme="minorHAnsi" w:hAnsiTheme="minorHAnsi" w:cstheme="minorHAnsi"/>
          <w:i/>
          <w:color w:val="000000" w:themeColor="text1"/>
        </w:rPr>
        <w:t>Dispensing Doctor practice</w:t>
      </w:r>
      <w:r w:rsidRPr="00AD6F0E">
        <w:rPr>
          <w:rFonts w:asciiTheme="minorHAnsi" w:hAnsiTheme="minorHAnsi" w:cstheme="minorHAnsi"/>
          <w:color w:val="000000" w:themeColor="text1"/>
        </w:rPr>
        <w:t xml:space="preserve"> or appliance dispensing contractor will be recharged to the relevant organisation. </w:t>
      </w:r>
    </w:p>
    <w:p w:rsidR="002101CC" w:rsidRPr="00AD6F0E" w:rsidRDefault="002101CC" w:rsidP="002101CC">
      <w:pPr>
        <w:pStyle w:val="ListParagraph"/>
        <w:ind w:left="0"/>
        <w:rPr>
          <w:rFonts w:asciiTheme="minorHAnsi" w:hAnsiTheme="minorHAnsi" w:cstheme="minorHAnsi"/>
          <w:color w:val="000000" w:themeColor="text1"/>
        </w:rPr>
      </w:pPr>
      <w:r w:rsidRPr="00AD6F0E">
        <w:rPr>
          <w:rFonts w:asciiTheme="minorHAnsi" w:hAnsiTheme="minorHAnsi" w:cstheme="minorHAnsi"/>
          <w:color w:val="000000" w:themeColor="text1"/>
        </w:rPr>
        <w:t xml:space="preserve">The recharge will be made up of the following components: </w:t>
      </w:r>
    </w:p>
    <w:p w:rsidR="002101CC" w:rsidRPr="00AD6F0E" w:rsidRDefault="002101CC" w:rsidP="002101CC">
      <w:pPr>
        <w:autoSpaceDE w:val="0"/>
        <w:autoSpaceDN w:val="0"/>
        <w:adjustRightInd w:val="0"/>
        <w:rPr>
          <w:rFonts w:asciiTheme="minorHAnsi" w:hAnsiTheme="minorHAnsi" w:cstheme="minorHAnsi"/>
          <w:color w:val="000000" w:themeColor="text1"/>
        </w:rPr>
      </w:pPr>
    </w:p>
    <w:p w:rsidR="002101CC" w:rsidRPr="00AD6F0E" w:rsidRDefault="002101CC" w:rsidP="002101CC">
      <w:pPr>
        <w:numPr>
          <w:ilvl w:val="0"/>
          <w:numId w:val="10"/>
        </w:numPr>
        <w:autoSpaceDE w:val="0"/>
        <w:autoSpaceDN w:val="0"/>
        <w:adjustRightInd w:val="0"/>
        <w:rPr>
          <w:rFonts w:asciiTheme="minorHAnsi" w:hAnsiTheme="minorHAnsi" w:cstheme="minorHAnsi"/>
          <w:color w:val="000000" w:themeColor="text1"/>
        </w:rPr>
      </w:pPr>
      <w:r w:rsidRPr="00AD6F0E">
        <w:rPr>
          <w:rFonts w:asciiTheme="minorHAnsi" w:hAnsiTheme="minorHAnsi" w:cstheme="minorHAnsi"/>
          <w:color w:val="000000" w:themeColor="text1"/>
        </w:rPr>
        <w:t>The actual cost of the med</w:t>
      </w:r>
      <w:r w:rsidR="00C54AA9">
        <w:rPr>
          <w:rFonts w:asciiTheme="minorHAnsi" w:hAnsiTheme="minorHAnsi" w:cstheme="minorHAnsi"/>
          <w:color w:val="000000" w:themeColor="text1"/>
        </w:rPr>
        <w:t>icine or the appliance supplied</w:t>
      </w:r>
      <w:r w:rsidRPr="00AD6F0E">
        <w:rPr>
          <w:rFonts w:asciiTheme="minorHAnsi" w:hAnsiTheme="minorHAnsi" w:cstheme="minorHAnsi"/>
          <w:color w:val="000000" w:themeColor="text1"/>
        </w:rPr>
        <w:t xml:space="preserve"> </w:t>
      </w:r>
    </w:p>
    <w:p w:rsidR="002101CC" w:rsidRPr="00AD6F0E" w:rsidRDefault="002101CC" w:rsidP="002101CC">
      <w:pPr>
        <w:autoSpaceDE w:val="0"/>
        <w:autoSpaceDN w:val="0"/>
        <w:adjustRightInd w:val="0"/>
        <w:rPr>
          <w:rFonts w:asciiTheme="minorHAnsi" w:hAnsiTheme="minorHAnsi" w:cstheme="minorHAnsi"/>
          <w:color w:val="000000" w:themeColor="text1"/>
        </w:rPr>
      </w:pPr>
    </w:p>
    <w:p w:rsidR="002101CC" w:rsidRPr="00AD6F0E" w:rsidRDefault="002101CC" w:rsidP="002101CC">
      <w:pPr>
        <w:numPr>
          <w:ilvl w:val="0"/>
          <w:numId w:val="10"/>
        </w:numPr>
        <w:autoSpaceDE w:val="0"/>
        <w:autoSpaceDN w:val="0"/>
        <w:adjustRightInd w:val="0"/>
        <w:rPr>
          <w:rFonts w:asciiTheme="minorHAnsi" w:hAnsiTheme="minorHAnsi" w:cstheme="minorHAnsi"/>
          <w:color w:val="000000" w:themeColor="text1"/>
        </w:rPr>
      </w:pPr>
      <w:r w:rsidRPr="00AD6F0E">
        <w:rPr>
          <w:rFonts w:asciiTheme="minorHAnsi" w:hAnsiTheme="minorHAnsi" w:cstheme="minorHAnsi"/>
          <w:color w:val="000000" w:themeColor="text1"/>
        </w:rPr>
        <w:t>The fees associated with the dispensing of the medicine or appliance, and</w:t>
      </w:r>
    </w:p>
    <w:p w:rsidR="002101CC" w:rsidRPr="00AD6F0E" w:rsidRDefault="002101CC" w:rsidP="002101CC">
      <w:pPr>
        <w:autoSpaceDE w:val="0"/>
        <w:autoSpaceDN w:val="0"/>
        <w:adjustRightInd w:val="0"/>
        <w:rPr>
          <w:rFonts w:asciiTheme="minorHAnsi" w:hAnsiTheme="minorHAnsi" w:cstheme="minorHAnsi"/>
          <w:color w:val="000000" w:themeColor="text1"/>
        </w:rPr>
      </w:pPr>
    </w:p>
    <w:p w:rsidR="002101CC" w:rsidRPr="00AD6F0E" w:rsidRDefault="002101CC" w:rsidP="002101CC">
      <w:pPr>
        <w:numPr>
          <w:ilvl w:val="0"/>
          <w:numId w:val="10"/>
        </w:numPr>
        <w:autoSpaceDE w:val="0"/>
        <w:autoSpaceDN w:val="0"/>
        <w:adjustRightInd w:val="0"/>
        <w:rPr>
          <w:rFonts w:asciiTheme="minorHAnsi" w:hAnsiTheme="minorHAnsi" w:cstheme="minorHAnsi"/>
          <w:color w:val="000000" w:themeColor="text1"/>
        </w:rPr>
      </w:pPr>
      <w:r w:rsidRPr="00AD6F0E">
        <w:rPr>
          <w:rFonts w:asciiTheme="minorHAnsi" w:hAnsiTheme="minorHAnsi" w:cstheme="minorHAnsi"/>
          <w:color w:val="000000" w:themeColor="text1"/>
        </w:rPr>
        <w:t>A 'Service Availability Cost', which is a reasonable contribution towards the overall costs of the scheme. This element includes the costs that are not attributable to a specific prescription and also includes credits for patient prescription charges collected. For more information see Annex C of NHS and LA Reforms Factsheet 4: Payment, charging and apportioning arrangements of costs associated with NHS Pharmaceutical Service provision from 1 April 2013</w:t>
      </w:r>
    </w:p>
    <w:p w:rsidR="002101CC" w:rsidRPr="00AD6F0E" w:rsidRDefault="002101CC" w:rsidP="002101CC">
      <w:pPr>
        <w:autoSpaceDE w:val="0"/>
        <w:autoSpaceDN w:val="0"/>
        <w:adjustRightInd w:val="0"/>
        <w:ind w:left="720"/>
        <w:rPr>
          <w:rFonts w:asciiTheme="minorHAnsi" w:hAnsiTheme="minorHAnsi" w:cstheme="minorHAnsi"/>
          <w:color w:val="000000" w:themeColor="text1"/>
        </w:rPr>
      </w:pPr>
    </w:p>
    <w:p w:rsidR="002101CC" w:rsidRPr="00AD6F0E" w:rsidRDefault="002101CC" w:rsidP="002101CC">
      <w:pPr>
        <w:pStyle w:val="PlainText"/>
        <w:rPr>
          <w:rFonts w:asciiTheme="minorHAnsi" w:hAnsiTheme="minorHAnsi" w:cstheme="minorHAnsi"/>
          <w:color w:val="000000" w:themeColor="text1"/>
          <w:sz w:val="24"/>
          <w:szCs w:val="24"/>
          <w:lang w:val="en-GB"/>
        </w:rPr>
      </w:pPr>
      <w:r w:rsidRPr="00AD6F0E">
        <w:rPr>
          <w:rFonts w:asciiTheme="minorHAnsi" w:hAnsiTheme="minorHAnsi" w:cstheme="minorHAnsi"/>
          <w:color w:val="000000" w:themeColor="text1"/>
          <w:sz w:val="24"/>
          <w:szCs w:val="24"/>
        </w:rPr>
        <w:t xml:space="preserve">The ‘relevant’ organisation to be recharged, can either be the provider or the commissioner depending on the nature of the local contract between the provider and the commissioner. Commissioners include local authorities and </w:t>
      </w:r>
      <w:r w:rsidRPr="00AD6F0E">
        <w:rPr>
          <w:rFonts w:asciiTheme="minorHAnsi" w:hAnsiTheme="minorHAnsi" w:cstheme="minorHAnsi"/>
          <w:color w:val="000000" w:themeColor="text1"/>
          <w:sz w:val="24"/>
          <w:szCs w:val="24"/>
          <w:lang w:val="en-GB"/>
        </w:rPr>
        <w:t>Clinical Commissioning Groups (CCGs)</w:t>
      </w:r>
      <w:r w:rsidRPr="00AD6F0E">
        <w:rPr>
          <w:rFonts w:asciiTheme="minorHAnsi" w:hAnsiTheme="minorHAnsi" w:cstheme="minorHAnsi"/>
          <w:color w:val="000000" w:themeColor="text1"/>
          <w:sz w:val="24"/>
          <w:szCs w:val="24"/>
        </w:rPr>
        <w:t xml:space="preserve">. Providers include acute trusts and prisons. The appropriate organisation will be sent an invoice from the </w:t>
      </w:r>
      <w:r w:rsidRPr="00AD6F0E">
        <w:rPr>
          <w:rFonts w:asciiTheme="minorHAnsi" w:hAnsiTheme="minorHAnsi" w:cstheme="minorHAnsi"/>
          <w:color w:val="000000" w:themeColor="text1"/>
          <w:sz w:val="24"/>
          <w:szCs w:val="24"/>
          <w:lang w:val="en-GB"/>
        </w:rPr>
        <w:t>NHS</w:t>
      </w:r>
      <w:r w:rsidRPr="00AD6F0E">
        <w:rPr>
          <w:rFonts w:asciiTheme="minorHAnsi" w:hAnsiTheme="minorHAnsi" w:cstheme="minorHAnsi"/>
          <w:color w:val="000000" w:themeColor="text1"/>
          <w:sz w:val="24"/>
          <w:szCs w:val="24"/>
        </w:rPr>
        <w:t xml:space="preserve">BSA. </w:t>
      </w:r>
      <w:r w:rsidRPr="00AD6F0E">
        <w:rPr>
          <w:rFonts w:asciiTheme="minorHAnsi" w:hAnsiTheme="minorHAnsi" w:cstheme="minorHAnsi"/>
          <w:color w:val="000000" w:themeColor="text1"/>
          <w:sz w:val="24"/>
          <w:szCs w:val="24"/>
          <w:lang w:val="en-GB"/>
        </w:rPr>
        <w:t>Further details on</w:t>
      </w:r>
      <w:r w:rsidRPr="00AD6F0E">
        <w:rPr>
          <w:rFonts w:asciiTheme="minorHAnsi" w:hAnsiTheme="minorHAnsi" w:cstheme="minorHAnsi"/>
          <w:color w:val="000000" w:themeColor="text1"/>
          <w:sz w:val="24"/>
          <w:szCs w:val="24"/>
        </w:rPr>
        <w:t xml:space="preserve"> </w:t>
      </w:r>
      <w:r w:rsidRPr="00AD6F0E">
        <w:rPr>
          <w:rFonts w:asciiTheme="minorHAnsi" w:hAnsiTheme="minorHAnsi" w:cstheme="minorHAnsi"/>
          <w:color w:val="000000" w:themeColor="text1"/>
          <w:sz w:val="24"/>
          <w:szCs w:val="24"/>
          <w:lang w:val="en-GB"/>
        </w:rPr>
        <w:t xml:space="preserve">Payment, charging and apportionment arrangements is available at, </w:t>
      </w:r>
      <w:hyperlink r:id="rId19" w:history="1">
        <w:r w:rsidRPr="00AD6F0E">
          <w:rPr>
            <w:rStyle w:val="Hyperlink"/>
            <w:rFonts w:asciiTheme="minorHAnsi" w:hAnsiTheme="minorHAnsi" w:cstheme="minorHAnsi"/>
            <w:color w:val="000000" w:themeColor="text1"/>
            <w:sz w:val="24"/>
            <w:szCs w:val="24"/>
          </w:rPr>
          <w:t>http://www.nhsbsa.nhs.uk/PrescriptionServices/Documents/PrescriptionServices/NHS_Reforms_factsheet_4_v1.0.pdf</w:t>
        </w:r>
      </w:hyperlink>
    </w:p>
    <w:p w:rsidR="002101CC" w:rsidRPr="00AD6F0E" w:rsidRDefault="002101CC" w:rsidP="002101CC">
      <w:pPr>
        <w:pStyle w:val="PlainText"/>
        <w:rPr>
          <w:rFonts w:asciiTheme="minorHAnsi" w:hAnsiTheme="minorHAnsi" w:cstheme="minorHAnsi"/>
          <w:color w:val="000000" w:themeColor="text1"/>
          <w:sz w:val="24"/>
          <w:szCs w:val="24"/>
          <w:lang w:val="en-GB"/>
        </w:rPr>
      </w:pPr>
    </w:p>
    <w:p w:rsidR="0055193C" w:rsidRPr="00AD6F0E" w:rsidRDefault="0055193C" w:rsidP="002101CC">
      <w:pPr>
        <w:pStyle w:val="PlainText"/>
        <w:rPr>
          <w:rFonts w:asciiTheme="minorHAnsi" w:hAnsiTheme="minorHAnsi" w:cstheme="minorHAnsi"/>
          <w:color w:val="000000" w:themeColor="text1"/>
          <w:sz w:val="24"/>
          <w:szCs w:val="24"/>
          <w:lang w:val="en-GB"/>
        </w:rPr>
      </w:pPr>
    </w:p>
    <w:p w:rsidR="002101CC" w:rsidRPr="00AD6F0E" w:rsidRDefault="002101CC" w:rsidP="002101CC">
      <w:pPr>
        <w:numPr>
          <w:ilvl w:val="0"/>
          <w:numId w:val="17"/>
        </w:numPr>
        <w:ind w:left="567" w:hanging="567"/>
        <w:rPr>
          <w:rFonts w:asciiTheme="minorHAnsi" w:hAnsiTheme="minorHAnsi" w:cstheme="minorHAnsi"/>
          <w:b/>
          <w:color w:val="0000CC"/>
          <w:sz w:val="28"/>
        </w:rPr>
      </w:pPr>
      <w:r w:rsidRPr="00AD6F0E">
        <w:rPr>
          <w:rFonts w:asciiTheme="minorHAnsi" w:hAnsiTheme="minorHAnsi" w:cstheme="minorHAnsi"/>
          <w:b/>
          <w:color w:val="0000CC"/>
          <w:sz w:val="28"/>
        </w:rPr>
        <w:t>Prescription charges</w:t>
      </w:r>
    </w:p>
    <w:p w:rsidR="002101CC" w:rsidRPr="00AD6F0E" w:rsidRDefault="002101CC" w:rsidP="002101CC">
      <w:pPr>
        <w:rPr>
          <w:rFonts w:asciiTheme="minorHAnsi" w:hAnsiTheme="minorHAnsi" w:cstheme="minorHAnsi"/>
          <w:color w:val="000000" w:themeColor="text1"/>
        </w:rPr>
      </w:pPr>
    </w:p>
    <w:p w:rsidR="002101CC" w:rsidRPr="00AD6F0E" w:rsidRDefault="002101CC" w:rsidP="002101CC">
      <w:pPr>
        <w:rPr>
          <w:rFonts w:asciiTheme="minorHAnsi" w:hAnsiTheme="minorHAnsi" w:cstheme="minorHAnsi"/>
          <w:color w:val="000000" w:themeColor="text1"/>
        </w:rPr>
      </w:pPr>
      <w:r w:rsidRPr="00AD6F0E">
        <w:rPr>
          <w:rFonts w:asciiTheme="minorHAnsi" w:hAnsiTheme="minorHAnsi" w:cstheme="minorHAnsi"/>
          <w:color w:val="000000" w:themeColor="text1"/>
        </w:rPr>
        <w:t xml:space="preserve">The NHS (Charges for Drugs and Appliances) Regulations 2000 provide the prescription charge in England and describe the prescription charge exemption arrangements. </w:t>
      </w:r>
    </w:p>
    <w:p w:rsidR="002101CC" w:rsidRPr="00AD6F0E" w:rsidRDefault="002101CC" w:rsidP="002101CC">
      <w:pPr>
        <w:rPr>
          <w:rFonts w:asciiTheme="minorHAnsi" w:hAnsiTheme="minorHAnsi" w:cstheme="minorHAnsi"/>
          <w:color w:val="000000" w:themeColor="text1"/>
        </w:rPr>
      </w:pPr>
    </w:p>
    <w:p w:rsidR="002101CC" w:rsidRPr="00AD6F0E" w:rsidRDefault="002101CC" w:rsidP="00770F94">
      <w:pPr>
        <w:pStyle w:val="ListParagraph"/>
        <w:numPr>
          <w:ilvl w:val="1"/>
          <w:numId w:val="17"/>
        </w:numPr>
        <w:ind w:hanging="720"/>
        <w:rPr>
          <w:rFonts w:asciiTheme="minorHAnsi" w:hAnsiTheme="minorHAnsi" w:cstheme="minorHAnsi"/>
          <w:b/>
          <w:color w:val="000000" w:themeColor="text1"/>
          <w:u w:val="single"/>
        </w:rPr>
      </w:pPr>
      <w:r w:rsidRPr="00AD6F0E">
        <w:rPr>
          <w:rFonts w:asciiTheme="minorHAnsi" w:hAnsiTheme="minorHAnsi" w:cstheme="minorHAnsi"/>
          <w:b/>
          <w:color w:val="000000" w:themeColor="text1"/>
          <w:u w:val="single"/>
        </w:rPr>
        <w:t xml:space="preserve">Patients paying for prescriptions </w:t>
      </w:r>
    </w:p>
    <w:p w:rsidR="002101CC" w:rsidRPr="00AD6F0E" w:rsidRDefault="002101CC" w:rsidP="002101CC">
      <w:pPr>
        <w:ind w:left="360"/>
        <w:rPr>
          <w:rFonts w:asciiTheme="minorHAnsi" w:hAnsiTheme="minorHAnsi" w:cstheme="minorHAnsi"/>
          <w:color w:val="000000" w:themeColor="text1"/>
          <w:u w:val="single"/>
        </w:rPr>
      </w:pPr>
    </w:p>
    <w:p w:rsidR="002101CC" w:rsidRPr="00AD6F0E" w:rsidRDefault="002101CC" w:rsidP="00770F94">
      <w:pPr>
        <w:ind w:left="720"/>
        <w:rPr>
          <w:rFonts w:asciiTheme="minorHAnsi" w:hAnsiTheme="minorHAnsi" w:cstheme="minorHAnsi"/>
          <w:color w:val="000000" w:themeColor="text1"/>
        </w:rPr>
      </w:pPr>
      <w:r w:rsidRPr="00AD6F0E">
        <w:rPr>
          <w:rFonts w:asciiTheme="minorHAnsi" w:hAnsiTheme="minorHAnsi" w:cstheme="minorHAnsi"/>
          <w:color w:val="000000" w:themeColor="text1"/>
        </w:rPr>
        <w:t xml:space="preserve">A prescription charge is collected per item, from patients at the point of dispensing medicines or appliances. Once a prescription has been dispensed, the prescription </w:t>
      </w:r>
      <w:r w:rsidRPr="00AD6F0E">
        <w:rPr>
          <w:rFonts w:asciiTheme="minorHAnsi" w:hAnsiTheme="minorHAnsi" w:cstheme="minorHAnsi"/>
          <w:color w:val="000000" w:themeColor="text1"/>
        </w:rPr>
        <w:lastRenderedPageBreak/>
        <w:t>form FP10 is sent to the NHS Prescription Services, for the pharmacy to be paid the cost of the items and all the associated costs for dispensing the items.</w:t>
      </w:r>
    </w:p>
    <w:p w:rsidR="002101CC" w:rsidRPr="00AD6F0E" w:rsidRDefault="002101CC" w:rsidP="00770F94">
      <w:pPr>
        <w:ind w:left="720"/>
        <w:rPr>
          <w:rFonts w:asciiTheme="minorHAnsi" w:hAnsiTheme="minorHAnsi" w:cstheme="minorHAnsi"/>
          <w:color w:val="000000" w:themeColor="text1"/>
        </w:rPr>
      </w:pPr>
    </w:p>
    <w:p w:rsidR="002101CC" w:rsidRPr="00AD6F0E" w:rsidRDefault="002101CC" w:rsidP="00770F94">
      <w:pPr>
        <w:ind w:left="720"/>
        <w:rPr>
          <w:rFonts w:asciiTheme="minorHAnsi" w:hAnsiTheme="minorHAnsi" w:cstheme="minorHAnsi"/>
          <w:color w:val="000000" w:themeColor="text1"/>
        </w:rPr>
      </w:pPr>
      <w:r w:rsidRPr="00AD6F0E">
        <w:rPr>
          <w:rFonts w:asciiTheme="minorHAnsi" w:hAnsiTheme="minorHAnsi" w:cstheme="minorHAnsi"/>
          <w:color w:val="000000" w:themeColor="text1"/>
        </w:rPr>
        <w:t>Prescription charge incomes will be attributed in the following way:-</w:t>
      </w:r>
    </w:p>
    <w:p w:rsidR="002101CC" w:rsidRPr="00AD6F0E" w:rsidRDefault="002101CC" w:rsidP="00770F94">
      <w:pPr>
        <w:ind w:left="1080"/>
        <w:rPr>
          <w:rFonts w:asciiTheme="minorHAnsi" w:hAnsiTheme="minorHAnsi" w:cstheme="minorHAnsi"/>
          <w:color w:val="000000" w:themeColor="text1"/>
          <w:sz w:val="10"/>
        </w:rPr>
      </w:pPr>
    </w:p>
    <w:p w:rsidR="002101CC" w:rsidRPr="00AD6F0E" w:rsidRDefault="002101CC" w:rsidP="00770F94">
      <w:pPr>
        <w:numPr>
          <w:ilvl w:val="0"/>
          <w:numId w:val="6"/>
        </w:numPr>
        <w:tabs>
          <w:tab w:val="clear" w:pos="720"/>
          <w:tab w:val="num" w:pos="1800"/>
        </w:tabs>
        <w:ind w:left="1080"/>
        <w:rPr>
          <w:rFonts w:asciiTheme="minorHAnsi" w:hAnsiTheme="minorHAnsi" w:cstheme="minorHAnsi"/>
          <w:color w:val="000000" w:themeColor="text1"/>
        </w:rPr>
      </w:pPr>
      <w:r w:rsidRPr="00AD6F0E">
        <w:rPr>
          <w:rFonts w:asciiTheme="minorHAnsi" w:hAnsiTheme="minorHAnsi" w:cstheme="minorHAnsi"/>
          <w:color w:val="000000" w:themeColor="text1"/>
        </w:rPr>
        <w:t>GP contract prescription charge income will be attributed to NHS England.</w:t>
      </w:r>
    </w:p>
    <w:p w:rsidR="002101CC" w:rsidRPr="00AD6F0E" w:rsidRDefault="002101CC" w:rsidP="00770F94">
      <w:pPr>
        <w:ind w:left="1080"/>
        <w:rPr>
          <w:rFonts w:asciiTheme="minorHAnsi" w:hAnsiTheme="minorHAnsi" w:cstheme="minorHAnsi"/>
          <w:color w:val="000000" w:themeColor="text1"/>
        </w:rPr>
      </w:pPr>
    </w:p>
    <w:p w:rsidR="002101CC" w:rsidRPr="00AD6F0E" w:rsidRDefault="002101CC" w:rsidP="00770F94">
      <w:pPr>
        <w:numPr>
          <w:ilvl w:val="0"/>
          <w:numId w:val="6"/>
        </w:numPr>
        <w:tabs>
          <w:tab w:val="clear" w:pos="720"/>
          <w:tab w:val="num" w:pos="1440"/>
        </w:tabs>
        <w:ind w:left="1080"/>
        <w:rPr>
          <w:rFonts w:asciiTheme="minorHAnsi" w:hAnsiTheme="minorHAnsi" w:cstheme="minorHAnsi"/>
          <w:color w:val="000000" w:themeColor="text1"/>
        </w:rPr>
      </w:pPr>
      <w:r w:rsidRPr="00AD6F0E">
        <w:rPr>
          <w:rFonts w:asciiTheme="minorHAnsi" w:hAnsiTheme="minorHAnsi" w:cstheme="minorHAnsi"/>
          <w:color w:val="000000" w:themeColor="text1"/>
        </w:rPr>
        <w:t>Non-GP contract prescription costs will be attributed to the relevant organisation.</w:t>
      </w:r>
    </w:p>
    <w:p w:rsidR="002101CC" w:rsidRPr="00AD6F0E" w:rsidRDefault="002101CC" w:rsidP="00770F94">
      <w:pPr>
        <w:ind w:left="1080"/>
        <w:rPr>
          <w:rFonts w:asciiTheme="minorHAnsi" w:hAnsiTheme="minorHAnsi" w:cstheme="minorHAnsi"/>
          <w:color w:val="000000" w:themeColor="text1"/>
        </w:rPr>
      </w:pPr>
    </w:p>
    <w:p w:rsidR="002101CC" w:rsidRPr="00AD6F0E" w:rsidRDefault="002101CC" w:rsidP="00770F94">
      <w:pPr>
        <w:ind w:left="720"/>
        <w:rPr>
          <w:rFonts w:asciiTheme="minorHAnsi" w:hAnsiTheme="minorHAnsi" w:cstheme="minorHAnsi"/>
          <w:color w:val="000000" w:themeColor="text1"/>
        </w:rPr>
      </w:pPr>
      <w:r w:rsidRPr="00AD6F0E">
        <w:rPr>
          <w:rFonts w:asciiTheme="minorHAnsi" w:hAnsiTheme="minorHAnsi" w:cstheme="minorHAnsi"/>
          <w:color w:val="000000" w:themeColor="text1"/>
        </w:rPr>
        <w:t xml:space="preserve">Note: If a service to supply medicines is commissioned outside of NHS Pharmaceutical Services, the contract must ensure that the provider is reimbursed less any prescription charge they have collected. </w:t>
      </w:r>
    </w:p>
    <w:p w:rsidR="002101CC" w:rsidRPr="00AD6F0E" w:rsidRDefault="002101CC" w:rsidP="002101CC">
      <w:pPr>
        <w:ind w:left="720"/>
        <w:rPr>
          <w:rFonts w:asciiTheme="minorHAnsi" w:hAnsiTheme="minorHAnsi" w:cstheme="minorHAnsi"/>
          <w:color w:val="000000" w:themeColor="text1"/>
        </w:rPr>
      </w:pPr>
    </w:p>
    <w:p w:rsidR="002101CC" w:rsidRPr="00AD6F0E" w:rsidRDefault="002101CC" w:rsidP="00770F94">
      <w:pPr>
        <w:pStyle w:val="ListParagraph"/>
        <w:numPr>
          <w:ilvl w:val="1"/>
          <w:numId w:val="17"/>
        </w:numPr>
        <w:ind w:hanging="720"/>
        <w:rPr>
          <w:rFonts w:asciiTheme="minorHAnsi" w:hAnsiTheme="minorHAnsi" w:cstheme="minorHAnsi"/>
          <w:b/>
          <w:color w:val="000000" w:themeColor="text1"/>
        </w:rPr>
      </w:pPr>
      <w:r w:rsidRPr="00AD6F0E">
        <w:rPr>
          <w:rFonts w:asciiTheme="minorHAnsi" w:hAnsiTheme="minorHAnsi" w:cstheme="minorHAnsi"/>
          <w:b/>
          <w:color w:val="000000" w:themeColor="text1"/>
        </w:rPr>
        <w:t xml:space="preserve">Patients not paying for prescriptions </w:t>
      </w:r>
    </w:p>
    <w:p w:rsidR="002101CC" w:rsidRPr="00AD6F0E" w:rsidRDefault="002101CC" w:rsidP="002101CC">
      <w:pPr>
        <w:ind w:left="426"/>
        <w:rPr>
          <w:rFonts w:asciiTheme="minorHAnsi" w:hAnsiTheme="minorHAnsi" w:cstheme="minorHAnsi"/>
          <w:color w:val="000000" w:themeColor="text1"/>
        </w:rPr>
      </w:pPr>
    </w:p>
    <w:p w:rsidR="002101CC" w:rsidRPr="00AD6F0E" w:rsidRDefault="002101CC" w:rsidP="00770F94">
      <w:pPr>
        <w:ind w:left="720"/>
        <w:rPr>
          <w:rFonts w:asciiTheme="minorHAnsi" w:hAnsiTheme="minorHAnsi" w:cstheme="minorHAnsi"/>
          <w:color w:val="000000" w:themeColor="text1"/>
        </w:rPr>
      </w:pPr>
      <w:r w:rsidRPr="00AD6F0E">
        <w:rPr>
          <w:rFonts w:asciiTheme="minorHAnsi" w:hAnsiTheme="minorHAnsi" w:cstheme="minorHAnsi"/>
          <w:color w:val="000000" w:themeColor="text1"/>
        </w:rPr>
        <w:t xml:space="preserve">When a patient (or their representative) states they do not have to pay a prescription charge, the pharmacy staff members are required to carry out Point of Dispensing checks (POD), this involves asking patients if they have evidence to support their exempt claim.  Where a patient (or their representative) states they are exempt from NHS Prescription </w:t>
      </w:r>
      <w:proofErr w:type="gramStart"/>
      <w:r w:rsidRPr="00AD6F0E">
        <w:rPr>
          <w:rFonts w:asciiTheme="minorHAnsi" w:hAnsiTheme="minorHAnsi" w:cstheme="minorHAnsi"/>
          <w:color w:val="000000" w:themeColor="text1"/>
        </w:rPr>
        <w:t>charge  they</w:t>
      </w:r>
      <w:proofErr w:type="gramEnd"/>
      <w:r w:rsidRPr="00AD6F0E">
        <w:rPr>
          <w:rFonts w:asciiTheme="minorHAnsi" w:hAnsiTheme="minorHAnsi" w:cstheme="minorHAnsi"/>
          <w:color w:val="000000" w:themeColor="text1"/>
        </w:rPr>
        <w:t xml:space="preserve"> are required to sign the declaration.</w:t>
      </w:r>
      <w:r w:rsidR="00CA4DEF" w:rsidRPr="00AD6F0E">
        <w:rPr>
          <w:rFonts w:asciiTheme="minorHAnsi" w:hAnsiTheme="minorHAnsi" w:cstheme="minorHAnsi"/>
          <w:color w:val="000000" w:themeColor="text1"/>
        </w:rPr>
        <w:t xml:space="preserve"> If the patient does not provide evidence for their entitlement to exemption, t</w:t>
      </w:r>
      <w:r w:rsidRPr="00AD6F0E">
        <w:rPr>
          <w:rFonts w:asciiTheme="minorHAnsi" w:hAnsiTheme="minorHAnsi" w:cstheme="minorHAnsi"/>
          <w:color w:val="000000" w:themeColor="text1"/>
        </w:rPr>
        <w:t xml:space="preserve">he pharmacy should mark the form ‘evidence not seen’ box on the reverse of the FP10 prescription form. Where patients are unsure </w:t>
      </w:r>
      <w:r w:rsidR="00CA4DEF" w:rsidRPr="00AD6F0E">
        <w:rPr>
          <w:rFonts w:asciiTheme="minorHAnsi" w:hAnsiTheme="minorHAnsi" w:cstheme="minorHAnsi"/>
          <w:color w:val="000000" w:themeColor="text1"/>
        </w:rPr>
        <w:t xml:space="preserve">about their entitlement, </w:t>
      </w:r>
      <w:r w:rsidRPr="00AD6F0E">
        <w:rPr>
          <w:rFonts w:asciiTheme="minorHAnsi" w:hAnsiTheme="minorHAnsi" w:cstheme="minorHAnsi"/>
          <w:color w:val="000000" w:themeColor="text1"/>
        </w:rPr>
        <w:t>the pharmacy</w:t>
      </w:r>
      <w:r w:rsidR="00CA4DEF" w:rsidRPr="00AD6F0E">
        <w:rPr>
          <w:rFonts w:asciiTheme="minorHAnsi" w:hAnsiTheme="minorHAnsi" w:cstheme="minorHAnsi"/>
          <w:color w:val="000000" w:themeColor="text1"/>
        </w:rPr>
        <w:t xml:space="preserve"> </w:t>
      </w:r>
      <w:proofErr w:type="gramStart"/>
      <w:r w:rsidR="00CA4DEF" w:rsidRPr="00AD6F0E">
        <w:rPr>
          <w:rFonts w:asciiTheme="minorHAnsi" w:hAnsiTheme="minorHAnsi" w:cstheme="minorHAnsi"/>
          <w:color w:val="000000" w:themeColor="text1"/>
        </w:rPr>
        <w:t xml:space="preserve">should </w:t>
      </w:r>
      <w:r w:rsidRPr="00AD6F0E">
        <w:rPr>
          <w:rFonts w:asciiTheme="minorHAnsi" w:hAnsiTheme="minorHAnsi" w:cstheme="minorHAnsi"/>
          <w:color w:val="000000" w:themeColor="text1"/>
        </w:rPr>
        <w:t xml:space="preserve"> ask</w:t>
      </w:r>
      <w:proofErr w:type="gramEnd"/>
      <w:r w:rsidRPr="00AD6F0E">
        <w:rPr>
          <w:rFonts w:asciiTheme="minorHAnsi" w:hAnsiTheme="minorHAnsi" w:cstheme="minorHAnsi"/>
          <w:color w:val="000000" w:themeColor="text1"/>
        </w:rPr>
        <w:t xml:space="preserve"> for payment and </w:t>
      </w:r>
      <w:r w:rsidR="00CA4DEF" w:rsidRPr="00AD6F0E">
        <w:rPr>
          <w:rFonts w:asciiTheme="minorHAnsi" w:hAnsiTheme="minorHAnsi" w:cstheme="minorHAnsi"/>
          <w:color w:val="000000" w:themeColor="text1"/>
        </w:rPr>
        <w:t xml:space="preserve">should </w:t>
      </w:r>
      <w:r w:rsidRPr="00AD6F0E">
        <w:rPr>
          <w:rFonts w:asciiTheme="minorHAnsi" w:hAnsiTheme="minorHAnsi" w:cstheme="minorHAnsi"/>
          <w:color w:val="000000" w:themeColor="text1"/>
        </w:rPr>
        <w:t>supply the patient with a refund form (FP57</w:t>
      </w:r>
      <w:r w:rsidR="00000838" w:rsidRPr="00AD6F0E">
        <w:rPr>
          <w:rFonts w:asciiTheme="minorHAnsi" w:hAnsiTheme="minorHAnsi" w:cstheme="minorHAnsi"/>
          <w:color w:val="000000" w:themeColor="text1"/>
        </w:rPr>
        <w:t>)</w:t>
      </w:r>
    </w:p>
    <w:p w:rsidR="00000838" w:rsidRPr="00AD6F0E" w:rsidRDefault="00000838" w:rsidP="00770F94">
      <w:pPr>
        <w:ind w:left="720"/>
        <w:rPr>
          <w:rFonts w:asciiTheme="minorHAnsi" w:hAnsiTheme="minorHAnsi" w:cstheme="minorHAnsi"/>
          <w:color w:val="000000" w:themeColor="text1"/>
          <w:u w:val="single"/>
        </w:rPr>
      </w:pPr>
    </w:p>
    <w:p w:rsidR="002101CC" w:rsidRPr="00DC724F" w:rsidRDefault="002101CC" w:rsidP="00000838">
      <w:pPr>
        <w:ind w:left="720"/>
        <w:rPr>
          <w:rFonts w:asciiTheme="minorHAnsi" w:hAnsiTheme="minorHAnsi" w:cstheme="minorHAnsi"/>
          <w:color w:val="000000" w:themeColor="text1"/>
        </w:rPr>
      </w:pPr>
      <w:r w:rsidRPr="00DC724F">
        <w:rPr>
          <w:rFonts w:asciiTheme="minorHAnsi" w:hAnsiTheme="minorHAnsi" w:cstheme="minorHAnsi"/>
          <w:color w:val="000000" w:themeColor="text1"/>
        </w:rPr>
        <w:t xml:space="preserve">No prescription charges can be made for prescribed contraceptives, or where a supply of medicines is provided to treat a sexually transmitted infection, tuberculosis or to treat a mental disorder where the person is subject to a community treatment order and the supply is made directly by a service arranged by an NHS body or a local authority under the NHS Act 2006, or where supply is made under a patient group direction. </w:t>
      </w:r>
    </w:p>
    <w:p w:rsidR="002101CC" w:rsidRPr="00AD6F0E" w:rsidRDefault="002101CC" w:rsidP="002101CC">
      <w:pPr>
        <w:ind w:left="426"/>
        <w:rPr>
          <w:rFonts w:asciiTheme="minorHAnsi" w:hAnsiTheme="minorHAnsi" w:cstheme="minorHAnsi"/>
          <w:b/>
          <w:color w:val="000000" w:themeColor="text1"/>
        </w:rPr>
      </w:pPr>
    </w:p>
    <w:p w:rsidR="002101CC" w:rsidRPr="00AD6F0E" w:rsidRDefault="002101CC" w:rsidP="00000838">
      <w:pPr>
        <w:ind w:left="720"/>
        <w:rPr>
          <w:rFonts w:asciiTheme="minorHAnsi" w:hAnsiTheme="minorHAnsi" w:cstheme="minorHAnsi"/>
          <w:color w:val="000000" w:themeColor="text1"/>
        </w:rPr>
      </w:pPr>
      <w:r w:rsidRPr="00AD6F0E">
        <w:rPr>
          <w:rFonts w:asciiTheme="minorHAnsi" w:hAnsiTheme="minorHAnsi" w:cstheme="minorHAnsi"/>
          <w:color w:val="000000" w:themeColor="text1"/>
        </w:rPr>
        <w:t xml:space="preserve">There are other situations where patients may be able to seek support with health costs these are described in the leaflet HC11; details can be found at; </w:t>
      </w:r>
    </w:p>
    <w:p w:rsidR="002101CC" w:rsidRPr="00AD6F0E" w:rsidRDefault="00134E5C" w:rsidP="00000838">
      <w:pPr>
        <w:ind w:left="720"/>
        <w:rPr>
          <w:rFonts w:asciiTheme="minorHAnsi" w:hAnsiTheme="minorHAnsi" w:cstheme="minorHAnsi"/>
          <w:color w:val="000000" w:themeColor="text1"/>
        </w:rPr>
      </w:pPr>
      <w:hyperlink r:id="rId20" w:history="1">
        <w:r w:rsidR="002101CC" w:rsidRPr="00AD6F0E">
          <w:rPr>
            <w:rStyle w:val="Hyperlink"/>
            <w:rFonts w:asciiTheme="minorHAnsi" w:hAnsiTheme="minorHAnsi" w:cstheme="minorHAnsi"/>
            <w:color w:val="000000" w:themeColor="text1"/>
          </w:rPr>
          <w:t>http://www.nhs.uk/NHSEngland/Healthcosts/Documents/hc11-april-2013.pdf</w:t>
        </w:r>
      </w:hyperlink>
      <w:r w:rsidR="002101CC" w:rsidRPr="00AD6F0E">
        <w:rPr>
          <w:rFonts w:asciiTheme="minorHAnsi" w:hAnsiTheme="minorHAnsi" w:cstheme="minorHAnsi"/>
          <w:color w:val="000000" w:themeColor="text1"/>
        </w:rPr>
        <w:t xml:space="preserve"> </w:t>
      </w:r>
    </w:p>
    <w:p w:rsidR="0055193C" w:rsidRPr="00AD6F0E" w:rsidRDefault="0055193C" w:rsidP="00000838">
      <w:pPr>
        <w:ind w:left="720"/>
        <w:rPr>
          <w:rFonts w:asciiTheme="minorHAnsi" w:hAnsiTheme="minorHAnsi" w:cstheme="minorHAnsi"/>
          <w:color w:val="000000" w:themeColor="text1"/>
        </w:rPr>
      </w:pPr>
    </w:p>
    <w:p w:rsidR="002101CC" w:rsidRPr="00AD6F0E" w:rsidRDefault="00000838" w:rsidP="000B4452">
      <w:pPr>
        <w:spacing w:after="200" w:line="276" w:lineRule="auto"/>
        <w:rPr>
          <w:rFonts w:asciiTheme="minorHAnsi" w:hAnsiTheme="minorHAnsi" w:cstheme="minorHAnsi"/>
          <w:b/>
          <w:color w:val="000000" w:themeColor="text1"/>
        </w:rPr>
      </w:pPr>
      <w:r w:rsidRPr="00AD6F0E">
        <w:rPr>
          <w:rFonts w:asciiTheme="minorHAnsi" w:hAnsiTheme="minorHAnsi" w:cstheme="minorHAnsi"/>
          <w:b/>
          <w:color w:val="000000" w:themeColor="text1"/>
        </w:rPr>
        <w:t>10.3</w:t>
      </w:r>
      <w:r w:rsidRPr="00AD6F0E">
        <w:rPr>
          <w:rFonts w:asciiTheme="minorHAnsi" w:hAnsiTheme="minorHAnsi" w:cstheme="minorHAnsi"/>
          <w:b/>
          <w:color w:val="000000" w:themeColor="text1"/>
        </w:rPr>
        <w:tab/>
      </w:r>
      <w:r w:rsidR="002101CC" w:rsidRPr="00AD6F0E">
        <w:rPr>
          <w:rFonts w:asciiTheme="minorHAnsi" w:hAnsiTheme="minorHAnsi" w:cstheme="minorHAnsi"/>
          <w:b/>
          <w:color w:val="000000" w:themeColor="text1"/>
        </w:rPr>
        <w:t>Prescription refunds (FP57)</w:t>
      </w:r>
    </w:p>
    <w:p w:rsidR="002101CC" w:rsidRPr="00AD6F0E" w:rsidRDefault="002101CC" w:rsidP="00000838">
      <w:pPr>
        <w:ind w:left="720"/>
        <w:rPr>
          <w:rFonts w:asciiTheme="minorHAnsi" w:hAnsiTheme="minorHAnsi" w:cstheme="minorHAnsi"/>
          <w:color w:val="000000" w:themeColor="text1"/>
        </w:rPr>
      </w:pPr>
      <w:r w:rsidRPr="00AD6F0E">
        <w:rPr>
          <w:rFonts w:asciiTheme="minorHAnsi" w:hAnsiTheme="minorHAnsi" w:cstheme="minorHAnsi"/>
          <w:color w:val="000000" w:themeColor="text1"/>
        </w:rPr>
        <w:t xml:space="preserve">A patient may request a refund and receipt form if they think they might be exempt from prescription charges, or if they have applied for a prescription charge exemption certificate or a prescription pre-payment certificate. </w:t>
      </w:r>
    </w:p>
    <w:p w:rsidR="002101CC" w:rsidRPr="00AD6F0E" w:rsidRDefault="002101CC" w:rsidP="00000838">
      <w:pPr>
        <w:ind w:left="720"/>
        <w:rPr>
          <w:rFonts w:asciiTheme="minorHAnsi" w:hAnsiTheme="minorHAnsi" w:cstheme="minorHAnsi"/>
          <w:color w:val="000000" w:themeColor="text1"/>
        </w:rPr>
      </w:pPr>
    </w:p>
    <w:p w:rsidR="002101CC" w:rsidRPr="00AD6F0E" w:rsidRDefault="002101CC" w:rsidP="00000838">
      <w:pPr>
        <w:ind w:left="720"/>
        <w:rPr>
          <w:rFonts w:asciiTheme="minorHAnsi" w:hAnsiTheme="minorHAnsi" w:cstheme="minorHAnsi"/>
          <w:color w:val="000000" w:themeColor="text1"/>
        </w:rPr>
      </w:pPr>
      <w:r w:rsidRPr="00AD6F0E">
        <w:rPr>
          <w:rFonts w:asciiTheme="minorHAnsi" w:hAnsiTheme="minorHAnsi" w:cstheme="minorHAnsi"/>
          <w:color w:val="000000" w:themeColor="text1"/>
        </w:rPr>
        <w:t>The refund and receipt claim form (FP57) should not be left in locations where they can be accessed by the public. They should be locked away when not required. If a form disappears it should be reported in the same way as a loss of a prescription form FP10. These forms can only be ordered through the prescription form order route</w:t>
      </w:r>
      <w:r w:rsidR="00DA65D7" w:rsidRPr="00AD6F0E">
        <w:rPr>
          <w:rFonts w:asciiTheme="minorHAnsi" w:hAnsiTheme="minorHAnsi" w:cstheme="minorHAnsi"/>
          <w:color w:val="000000" w:themeColor="text1"/>
        </w:rPr>
        <w:t>.</w:t>
      </w:r>
    </w:p>
    <w:p w:rsidR="002101CC" w:rsidRPr="00AD6F0E" w:rsidRDefault="002101CC" w:rsidP="00000838">
      <w:pPr>
        <w:ind w:left="720"/>
        <w:rPr>
          <w:rFonts w:asciiTheme="minorHAnsi" w:hAnsiTheme="minorHAnsi" w:cstheme="minorHAnsi"/>
          <w:color w:val="000000" w:themeColor="text1"/>
        </w:rPr>
      </w:pPr>
    </w:p>
    <w:p w:rsidR="002101CC" w:rsidRPr="00AD6F0E" w:rsidRDefault="002101CC" w:rsidP="00000838">
      <w:pPr>
        <w:ind w:left="720"/>
        <w:rPr>
          <w:rFonts w:asciiTheme="minorHAnsi" w:hAnsiTheme="minorHAnsi" w:cstheme="minorHAnsi"/>
          <w:color w:val="000000" w:themeColor="text1"/>
        </w:rPr>
      </w:pPr>
      <w:r w:rsidRPr="00AD6F0E">
        <w:rPr>
          <w:rFonts w:asciiTheme="minorHAnsi" w:hAnsiTheme="minorHAnsi" w:cstheme="minorHAnsi"/>
          <w:color w:val="000000" w:themeColor="text1"/>
        </w:rPr>
        <w:t>An FP57 can only be issued at the time the charge is paid. Part A must be fully completed by the dispenser or an authorised member of staff. Once the patient has evidence of entitlement they may take the completed refund form to any community pharmacy to obtain their refund.</w:t>
      </w:r>
    </w:p>
    <w:p w:rsidR="00BA7C3B" w:rsidRPr="00AD6F0E" w:rsidRDefault="00BA7C3B" w:rsidP="002101CC">
      <w:pPr>
        <w:rPr>
          <w:rFonts w:asciiTheme="minorHAnsi" w:hAnsiTheme="minorHAnsi" w:cstheme="minorHAnsi"/>
          <w:color w:val="000000" w:themeColor="text1"/>
        </w:rPr>
      </w:pPr>
    </w:p>
    <w:p w:rsidR="007C44C7" w:rsidRPr="00AD6F0E" w:rsidRDefault="007C44C7" w:rsidP="002101CC">
      <w:pPr>
        <w:rPr>
          <w:rFonts w:asciiTheme="minorHAnsi" w:hAnsiTheme="minorHAnsi" w:cstheme="minorHAnsi"/>
          <w:color w:val="000000" w:themeColor="text1"/>
        </w:rPr>
      </w:pPr>
    </w:p>
    <w:p w:rsidR="002101CC" w:rsidRPr="00AD6F0E" w:rsidRDefault="00276898" w:rsidP="002101CC">
      <w:pPr>
        <w:numPr>
          <w:ilvl w:val="0"/>
          <w:numId w:val="17"/>
        </w:numPr>
        <w:ind w:left="709" w:hanging="720"/>
        <w:rPr>
          <w:rFonts w:asciiTheme="minorHAnsi" w:hAnsiTheme="minorHAnsi" w:cstheme="minorHAnsi"/>
          <w:b/>
          <w:color w:val="0000CC"/>
          <w:sz w:val="28"/>
        </w:rPr>
      </w:pPr>
      <w:r w:rsidRPr="00AD6F0E">
        <w:rPr>
          <w:rFonts w:asciiTheme="minorHAnsi" w:hAnsiTheme="minorHAnsi" w:cstheme="minorHAnsi"/>
          <w:b/>
          <w:color w:val="0000CC"/>
          <w:sz w:val="28"/>
        </w:rPr>
        <w:t>Further i</w:t>
      </w:r>
      <w:r w:rsidR="002101CC" w:rsidRPr="00AD6F0E">
        <w:rPr>
          <w:rFonts w:asciiTheme="minorHAnsi" w:hAnsiTheme="minorHAnsi" w:cstheme="minorHAnsi"/>
          <w:b/>
          <w:color w:val="0000CC"/>
          <w:sz w:val="28"/>
        </w:rPr>
        <w:t>nformation</w:t>
      </w:r>
    </w:p>
    <w:p w:rsidR="002101CC" w:rsidRPr="00AD6F0E" w:rsidRDefault="002101CC" w:rsidP="002101CC">
      <w:pPr>
        <w:rPr>
          <w:rFonts w:asciiTheme="minorHAnsi" w:hAnsiTheme="minorHAnsi" w:cstheme="minorHAnsi"/>
          <w:b/>
          <w:color w:val="000000" w:themeColor="text1"/>
        </w:rPr>
      </w:pPr>
    </w:p>
    <w:p w:rsidR="002101CC" w:rsidRPr="00AD6F0E" w:rsidRDefault="002101CC" w:rsidP="002101CC">
      <w:pPr>
        <w:rPr>
          <w:rFonts w:asciiTheme="minorHAnsi" w:hAnsiTheme="minorHAnsi" w:cstheme="minorHAnsi"/>
          <w:color w:val="000000" w:themeColor="text1"/>
        </w:rPr>
      </w:pPr>
      <w:r w:rsidRPr="00AD6F0E">
        <w:rPr>
          <w:rFonts w:asciiTheme="minorHAnsi" w:hAnsiTheme="minorHAnsi" w:cstheme="minorHAnsi"/>
          <w:color w:val="000000" w:themeColor="text1"/>
        </w:rPr>
        <w:t>NHS Prescription Services provides a variety of information on prescribing and dispensing related data to NHS stakeholders and the general public. This information is based on prescriptions written by GPs and other prescribers that were dispensed in primary care by pharmacies, dispensing doctor or appliance contractors in England.</w:t>
      </w:r>
    </w:p>
    <w:p w:rsidR="002101CC" w:rsidRPr="00AD6F0E" w:rsidRDefault="002101CC" w:rsidP="002101CC">
      <w:pPr>
        <w:rPr>
          <w:rFonts w:asciiTheme="minorHAnsi" w:hAnsiTheme="minorHAnsi" w:cstheme="minorHAnsi"/>
          <w:color w:val="000000" w:themeColor="text1"/>
        </w:rPr>
      </w:pPr>
    </w:p>
    <w:p w:rsidR="002101CC" w:rsidRPr="00AD6F0E" w:rsidRDefault="002101CC" w:rsidP="002101CC">
      <w:pPr>
        <w:rPr>
          <w:rFonts w:asciiTheme="minorHAnsi" w:hAnsiTheme="minorHAnsi" w:cstheme="minorHAnsi"/>
          <w:color w:val="000000" w:themeColor="text1"/>
        </w:rPr>
      </w:pPr>
      <w:r w:rsidRPr="00AD6F0E">
        <w:rPr>
          <w:rFonts w:asciiTheme="minorHAnsi" w:hAnsiTheme="minorHAnsi" w:cstheme="minorHAnsi"/>
          <w:color w:val="000000" w:themeColor="text1"/>
        </w:rPr>
        <w:t>From April 2013, local authorities will be able to access information from NHS Prescription Services. The way in which an organisation sets up its codes with NHS Prescription Services will determine the levels of data it is able to obtain from the system. The table below is an overview of the main services and reports local authorities can access.</w:t>
      </w:r>
    </w:p>
    <w:p w:rsidR="002101CC" w:rsidRPr="00AD6F0E" w:rsidRDefault="002101CC" w:rsidP="002101CC">
      <w:pPr>
        <w:rPr>
          <w:rFonts w:asciiTheme="minorHAnsi" w:hAnsiTheme="minorHAnsi" w:cstheme="minorHAnsi"/>
          <w:color w:val="000000" w:themeColor="text1"/>
        </w:rPr>
      </w:pPr>
    </w:p>
    <w:tbl>
      <w:tblPr>
        <w:tblW w:w="4825" w:type="pct"/>
        <w:tblCellSpacing w:w="0" w:type="dxa"/>
        <w:tblInd w:w="30" w:type="dxa"/>
        <w:tblBorders>
          <w:top w:val="outset" w:sz="6" w:space="0" w:color="9999CC"/>
          <w:left w:val="outset" w:sz="6" w:space="0" w:color="9999CC"/>
          <w:bottom w:val="outset" w:sz="6" w:space="0" w:color="9999CC"/>
          <w:right w:val="outset" w:sz="6" w:space="0" w:color="9999CC"/>
        </w:tblBorders>
        <w:tblCellMar>
          <w:top w:w="75" w:type="dxa"/>
          <w:left w:w="75" w:type="dxa"/>
          <w:bottom w:w="75" w:type="dxa"/>
          <w:right w:w="75" w:type="dxa"/>
        </w:tblCellMar>
        <w:tblLook w:val="0600" w:firstRow="0" w:lastRow="0" w:firstColumn="0" w:lastColumn="0" w:noHBand="1" w:noVBand="1"/>
      </w:tblPr>
      <w:tblGrid>
        <w:gridCol w:w="2635"/>
        <w:gridCol w:w="6278"/>
      </w:tblGrid>
      <w:tr w:rsidR="002101CC" w:rsidRPr="00AD6F0E" w:rsidTr="00736DBC">
        <w:trPr>
          <w:tblCellSpacing w:w="0" w:type="dxa"/>
        </w:trPr>
        <w:tc>
          <w:tcPr>
            <w:tcW w:w="1478" w:type="pct"/>
            <w:tcBorders>
              <w:top w:val="outset" w:sz="6" w:space="0" w:color="9999CC"/>
              <w:left w:val="double" w:sz="4" w:space="0" w:color="auto"/>
              <w:bottom w:val="outset" w:sz="6" w:space="0" w:color="9999CC"/>
              <w:right w:val="outset" w:sz="6" w:space="0" w:color="9999CC"/>
            </w:tcBorders>
            <w:vAlign w:val="center"/>
          </w:tcPr>
          <w:p w:rsidR="002101CC" w:rsidRPr="00AD6F0E" w:rsidRDefault="002101CC" w:rsidP="00736DBC">
            <w:pPr>
              <w:rPr>
                <w:rFonts w:asciiTheme="minorHAnsi" w:hAnsiTheme="minorHAnsi" w:cstheme="minorHAnsi"/>
                <w:color w:val="000000" w:themeColor="text1"/>
              </w:rPr>
            </w:pPr>
            <w:r w:rsidRPr="00AD6F0E">
              <w:rPr>
                <w:rFonts w:asciiTheme="minorHAnsi" w:hAnsiTheme="minorHAnsi" w:cstheme="minorHAnsi"/>
                <w:color w:val="000000" w:themeColor="text1"/>
              </w:rPr>
              <w:t>Electronic Prescription and Cost trend Analysis (</w:t>
            </w:r>
            <w:proofErr w:type="spellStart"/>
            <w:r w:rsidRPr="00AD6F0E">
              <w:rPr>
                <w:rFonts w:asciiTheme="minorHAnsi" w:hAnsiTheme="minorHAnsi" w:cstheme="minorHAnsi"/>
                <w:color w:val="000000" w:themeColor="text1"/>
              </w:rPr>
              <w:t>ePACT</w:t>
            </w:r>
            <w:proofErr w:type="spellEnd"/>
            <w:r w:rsidRPr="00AD6F0E">
              <w:rPr>
                <w:rFonts w:asciiTheme="minorHAnsi" w:hAnsiTheme="minorHAnsi" w:cstheme="minorHAnsi"/>
                <w:color w:val="000000" w:themeColor="text1"/>
              </w:rPr>
              <w:t>)</w:t>
            </w:r>
          </w:p>
        </w:tc>
        <w:tc>
          <w:tcPr>
            <w:tcW w:w="3522" w:type="pct"/>
            <w:tcBorders>
              <w:top w:val="outset" w:sz="6" w:space="0" w:color="9999CC"/>
              <w:left w:val="outset" w:sz="6" w:space="0" w:color="9999CC"/>
              <w:bottom w:val="outset" w:sz="6" w:space="0" w:color="9999CC"/>
              <w:right w:val="double" w:sz="4" w:space="0" w:color="auto"/>
            </w:tcBorders>
            <w:vAlign w:val="center"/>
          </w:tcPr>
          <w:p w:rsidR="002101CC" w:rsidRPr="00AD6F0E" w:rsidRDefault="002101CC" w:rsidP="00736DBC">
            <w:pPr>
              <w:rPr>
                <w:rFonts w:asciiTheme="minorHAnsi" w:hAnsiTheme="minorHAnsi" w:cstheme="minorHAnsi"/>
                <w:color w:val="000000" w:themeColor="text1"/>
              </w:rPr>
            </w:pPr>
            <w:r w:rsidRPr="00AD6F0E">
              <w:rPr>
                <w:rFonts w:asciiTheme="minorHAnsi" w:hAnsiTheme="minorHAnsi" w:cstheme="minorHAnsi"/>
                <w:color w:val="000000" w:themeColor="text1"/>
              </w:rPr>
              <w:t>A service which allows on-line analysis of the previous sixty months prescribing data.</w:t>
            </w:r>
          </w:p>
        </w:tc>
      </w:tr>
      <w:tr w:rsidR="002101CC" w:rsidRPr="00AD6F0E" w:rsidTr="00736DBC">
        <w:trPr>
          <w:tblCellSpacing w:w="0" w:type="dxa"/>
        </w:trPr>
        <w:tc>
          <w:tcPr>
            <w:tcW w:w="1478" w:type="pct"/>
            <w:tcBorders>
              <w:top w:val="outset" w:sz="6" w:space="0" w:color="9999CC"/>
              <w:left w:val="double" w:sz="4" w:space="0" w:color="auto"/>
              <w:bottom w:val="outset" w:sz="6" w:space="0" w:color="9999CC"/>
              <w:right w:val="outset" w:sz="6" w:space="0" w:color="9999CC"/>
            </w:tcBorders>
            <w:vAlign w:val="center"/>
          </w:tcPr>
          <w:p w:rsidR="002101CC" w:rsidRPr="00AD6F0E" w:rsidRDefault="002101CC" w:rsidP="00736DBC">
            <w:pPr>
              <w:rPr>
                <w:rFonts w:asciiTheme="minorHAnsi" w:hAnsiTheme="minorHAnsi" w:cstheme="minorHAnsi"/>
                <w:color w:val="000000" w:themeColor="text1"/>
              </w:rPr>
            </w:pPr>
            <w:r w:rsidRPr="00AD6F0E">
              <w:rPr>
                <w:rFonts w:asciiTheme="minorHAnsi" w:hAnsiTheme="minorHAnsi" w:cstheme="minorHAnsi"/>
                <w:color w:val="000000" w:themeColor="text1"/>
              </w:rPr>
              <w:t>Prescribing Monitoring Document (</w:t>
            </w:r>
            <w:hyperlink r:id="rId21" w:history="1">
              <w:r w:rsidRPr="00AD6F0E">
                <w:rPr>
                  <w:rStyle w:val="Hyperlink"/>
                  <w:rFonts w:asciiTheme="minorHAnsi" w:hAnsiTheme="minorHAnsi" w:cstheme="minorHAnsi"/>
                  <w:color w:val="000000" w:themeColor="text1"/>
                </w:rPr>
                <w:t>PMD</w:t>
              </w:r>
            </w:hyperlink>
            <w:r w:rsidRPr="00AD6F0E">
              <w:rPr>
                <w:rFonts w:asciiTheme="minorHAnsi" w:hAnsiTheme="minorHAnsi" w:cstheme="minorHAnsi"/>
                <w:color w:val="000000" w:themeColor="text1"/>
              </w:rPr>
              <w:t>)</w:t>
            </w:r>
          </w:p>
        </w:tc>
        <w:tc>
          <w:tcPr>
            <w:tcW w:w="3522" w:type="pct"/>
            <w:tcBorders>
              <w:top w:val="outset" w:sz="6" w:space="0" w:color="9999CC"/>
              <w:left w:val="outset" w:sz="6" w:space="0" w:color="9999CC"/>
              <w:bottom w:val="outset" w:sz="6" w:space="0" w:color="9999CC"/>
              <w:right w:val="double" w:sz="4" w:space="0" w:color="auto"/>
            </w:tcBorders>
            <w:vAlign w:val="center"/>
          </w:tcPr>
          <w:p w:rsidR="002101CC" w:rsidRPr="00AD6F0E" w:rsidRDefault="002101CC" w:rsidP="00736DBC">
            <w:pPr>
              <w:rPr>
                <w:rFonts w:asciiTheme="minorHAnsi" w:hAnsiTheme="minorHAnsi" w:cstheme="minorHAnsi"/>
                <w:color w:val="000000" w:themeColor="text1"/>
              </w:rPr>
            </w:pPr>
            <w:r w:rsidRPr="00AD6F0E">
              <w:rPr>
                <w:rFonts w:asciiTheme="minorHAnsi" w:hAnsiTheme="minorHAnsi" w:cstheme="minorHAnsi"/>
                <w:color w:val="000000" w:themeColor="text1"/>
              </w:rPr>
              <w:t>Monthly financial information about prescribing costs against prescribing budgets.</w:t>
            </w:r>
          </w:p>
        </w:tc>
      </w:tr>
      <w:tr w:rsidR="002101CC" w:rsidRPr="00AD6F0E" w:rsidTr="00736DBC">
        <w:trPr>
          <w:tblCellSpacing w:w="0" w:type="dxa"/>
        </w:trPr>
        <w:tc>
          <w:tcPr>
            <w:tcW w:w="1478" w:type="pct"/>
            <w:tcBorders>
              <w:top w:val="outset" w:sz="6" w:space="0" w:color="9999CC"/>
              <w:left w:val="double" w:sz="4" w:space="0" w:color="auto"/>
              <w:bottom w:val="outset" w:sz="6" w:space="0" w:color="9999CC"/>
              <w:right w:val="outset" w:sz="6" w:space="0" w:color="9999CC"/>
            </w:tcBorders>
            <w:vAlign w:val="center"/>
          </w:tcPr>
          <w:p w:rsidR="002101CC" w:rsidRPr="00AD6F0E" w:rsidRDefault="002101CC" w:rsidP="00736DBC">
            <w:pPr>
              <w:rPr>
                <w:rFonts w:asciiTheme="minorHAnsi" w:hAnsiTheme="minorHAnsi" w:cstheme="minorHAnsi"/>
                <w:color w:val="000000" w:themeColor="text1"/>
              </w:rPr>
            </w:pPr>
            <w:r w:rsidRPr="00AD6F0E">
              <w:rPr>
                <w:rFonts w:asciiTheme="minorHAnsi" w:hAnsiTheme="minorHAnsi" w:cstheme="minorHAnsi"/>
                <w:color w:val="000000" w:themeColor="text1"/>
              </w:rPr>
              <w:t>Itemised Prescribing Payment Report (</w:t>
            </w:r>
            <w:hyperlink r:id="rId22" w:history="1">
              <w:r w:rsidRPr="00AD6F0E">
                <w:rPr>
                  <w:rStyle w:val="Hyperlink"/>
                  <w:rFonts w:asciiTheme="minorHAnsi" w:hAnsiTheme="minorHAnsi" w:cstheme="minorHAnsi"/>
                  <w:color w:val="000000" w:themeColor="text1"/>
                </w:rPr>
                <w:t>IPP</w:t>
              </w:r>
            </w:hyperlink>
            <w:r w:rsidRPr="00AD6F0E">
              <w:rPr>
                <w:rFonts w:asciiTheme="minorHAnsi" w:hAnsiTheme="minorHAnsi" w:cstheme="minorHAnsi"/>
                <w:color w:val="000000" w:themeColor="text1"/>
              </w:rPr>
              <w:t>)</w:t>
            </w:r>
          </w:p>
        </w:tc>
        <w:tc>
          <w:tcPr>
            <w:tcW w:w="3522" w:type="pct"/>
            <w:tcBorders>
              <w:top w:val="outset" w:sz="6" w:space="0" w:color="9999CC"/>
              <w:left w:val="outset" w:sz="6" w:space="0" w:color="9999CC"/>
              <w:bottom w:val="outset" w:sz="6" w:space="0" w:color="9999CC"/>
              <w:right w:val="double" w:sz="4" w:space="0" w:color="auto"/>
            </w:tcBorders>
            <w:vAlign w:val="center"/>
          </w:tcPr>
          <w:p w:rsidR="002101CC" w:rsidRPr="00AD6F0E" w:rsidRDefault="002101CC" w:rsidP="00736DBC">
            <w:pPr>
              <w:rPr>
                <w:rFonts w:asciiTheme="minorHAnsi" w:hAnsiTheme="minorHAnsi" w:cstheme="minorHAnsi"/>
                <w:color w:val="000000" w:themeColor="text1"/>
              </w:rPr>
            </w:pPr>
            <w:r w:rsidRPr="00AD6F0E">
              <w:rPr>
                <w:rFonts w:asciiTheme="minorHAnsi" w:hAnsiTheme="minorHAnsi" w:cstheme="minorHAnsi"/>
                <w:color w:val="000000" w:themeColor="text1"/>
              </w:rPr>
              <w:t>Monthly apportionment of each month's drug costs.</w:t>
            </w:r>
          </w:p>
        </w:tc>
      </w:tr>
      <w:tr w:rsidR="002101CC" w:rsidRPr="00AD6F0E" w:rsidTr="00736DBC">
        <w:trPr>
          <w:tblCellSpacing w:w="0" w:type="dxa"/>
        </w:trPr>
        <w:tc>
          <w:tcPr>
            <w:tcW w:w="1478" w:type="pct"/>
            <w:tcBorders>
              <w:top w:val="outset" w:sz="6" w:space="0" w:color="9999CC"/>
              <w:left w:val="double" w:sz="4" w:space="0" w:color="auto"/>
              <w:bottom w:val="outset" w:sz="6" w:space="0" w:color="9999CC"/>
              <w:right w:val="outset" w:sz="6" w:space="0" w:color="9999CC"/>
            </w:tcBorders>
            <w:vAlign w:val="center"/>
          </w:tcPr>
          <w:p w:rsidR="002101CC" w:rsidRPr="00AD6F0E" w:rsidRDefault="00134E5C" w:rsidP="00736DBC">
            <w:pPr>
              <w:rPr>
                <w:rFonts w:asciiTheme="minorHAnsi" w:hAnsiTheme="minorHAnsi" w:cstheme="minorHAnsi"/>
                <w:color w:val="000000" w:themeColor="text1"/>
              </w:rPr>
            </w:pPr>
            <w:hyperlink r:id="rId23" w:history="1">
              <w:r w:rsidR="002101CC" w:rsidRPr="00AD6F0E">
                <w:rPr>
                  <w:rStyle w:val="Hyperlink"/>
                  <w:rFonts w:asciiTheme="minorHAnsi" w:hAnsiTheme="minorHAnsi" w:cstheme="minorHAnsi"/>
                  <w:color w:val="000000" w:themeColor="text1"/>
                </w:rPr>
                <w:t>Remuneration Reports</w:t>
              </w:r>
            </w:hyperlink>
          </w:p>
        </w:tc>
        <w:tc>
          <w:tcPr>
            <w:tcW w:w="3522" w:type="pct"/>
            <w:tcBorders>
              <w:top w:val="outset" w:sz="6" w:space="0" w:color="9999CC"/>
              <w:left w:val="outset" w:sz="6" w:space="0" w:color="9999CC"/>
              <w:bottom w:val="outset" w:sz="6" w:space="0" w:color="9999CC"/>
              <w:right w:val="double" w:sz="4" w:space="0" w:color="auto"/>
            </w:tcBorders>
            <w:vAlign w:val="center"/>
          </w:tcPr>
          <w:p w:rsidR="002101CC" w:rsidRPr="00AD6F0E" w:rsidRDefault="002101CC" w:rsidP="00736DBC">
            <w:pPr>
              <w:rPr>
                <w:rFonts w:asciiTheme="minorHAnsi" w:hAnsiTheme="minorHAnsi" w:cstheme="minorHAnsi"/>
                <w:color w:val="000000" w:themeColor="text1"/>
              </w:rPr>
            </w:pPr>
            <w:r w:rsidRPr="00AD6F0E">
              <w:rPr>
                <w:rFonts w:asciiTheme="minorHAnsi" w:hAnsiTheme="minorHAnsi" w:cstheme="minorHAnsi"/>
                <w:color w:val="000000" w:themeColor="text1"/>
              </w:rPr>
              <w:t>Monthly remuneration costs relating to prescribing that was dispensed by pharmacy and appliance contractors.</w:t>
            </w:r>
          </w:p>
        </w:tc>
      </w:tr>
      <w:tr w:rsidR="002101CC" w:rsidRPr="00AD6F0E" w:rsidTr="00736DBC">
        <w:trPr>
          <w:tblCellSpacing w:w="0" w:type="dxa"/>
        </w:trPr>
        <w:tc>
          <w:tcPr>
            <w:tcW w:w="1478" w:type="pct"/>
            <w:tcBorders>
              <w:top w:val="outset" w:sz="6" w:space="0" w:color="9999CC"/>
              <w:left w:val="double" w:sz="4" w:space="0" w:color="auto"/>
              <w:bottom w:val="outset" w:sz="6" w:space="0" w:color="9999CC"/>
              <w:right w:val="outset" w:sz="6" w:space="0" w:color="9999CC"/>
            </w:tcBorders>
            <w:vAlign w:val="center"/>
          </w:tcPr>
          <w:p w:rsidR="002101CC" w:rsidRPr="00AD6F0E" w:rsidRDefault="00134E5C" w:rsidP="00736DBC">
            <w:pPr>
              <w:rPr>
                <w:rFonts w:asciiTheme="minorHAnsi" w:hAnsiTheme="minorHAnsi" w:cstheme="minorHAnsi"/>
                <w:color w:val="000000" w:themeColor="text1"/>
              </w:rPr>
            </w:pPr>
            <w:hyperlink r:id="rId24" w:history="1">
              <w:r w:rsidR="002101CC" w:rsidRPr="00AD6F0E">
                <w:rPr>
                  <w:rStyle w:val="Hyperlink"/>
                  <w:rFonts w:asciiTheme="minorHAnsi" w:hAnsiTheme="minorHAnsi" w:cstheme="minorHAnsi"/>
                  <w:color w:val="000000" w:themeColor="text1"/>
                </w:rPr>
                <w:t>Prescribing Comparators</w:t>
              </w:r>
            </w:hyperlink>
          </w:p>
        </w:tc>
        <w:tc>
          <w:tcPr>
            <w:tcW w:w="3522" w:type="pct"/>
            <w:tcBorders>
              <w:top w:val="outset" w:sz="6" w:space="0" w:color="9999CC"/>
              <w:left w:val="outset" w:sz="6" w:space="0" w:color="9999CC"/>
              <w:bottom w:val="outset" w:sz="6" w:space="0" w:color="9999CC"/>
              <w:right w:val="double" w:sz="4" w:space="0" w:color="auto"/>
            </w:tcBorders>
            <w:vAlign w:val="center"/>
          </w:tcPr>
          <w:p w:rsidR="002101CC" w:rsidRPr="00AD6F0E" w:rsidRDefault="002101CC" w:rsidP="00736DBC">
            <w:pPr>
              <w:rPr>
                <w:rFonts w:asciiTheme="minorHAnsi" w:hAnsiTheme="minorHAnsi" w:cstheme="minorHAnsi"/>
                <w:color w:val="000000" w:themeColor="text1"/>
              </w:rPr>
            </w:pPr>
            <w:r w:rsidRPr="00AD6F0E">
              <w:rPr>
                <w:rFonts w:asciiTheme="minorHAnsi" w:hAnsiTheme="minorHAnsi" w:cstheme="minorHAnsi"/>
                <w:color w:val="000000" w:themeColor="text1"/>
              </w:rPr>
              <w:t>A range of reports which enables users to compare prescribing performance against other prescribing organisations using predefined drug lists and indicators.</w:t>
            </w:r>
          </w:p>
        </w:tc>
      </w:tr>
      <w:tr w:rsidR="002101CC" w:rsidRPr="00AD6F0E" w:rsidTr="00736DBC">
        <w:trPr>
          <w:tblCellSpacing w:w="0" w:type="dxa"/>
        </w:trPr>
        <w:tc>
          <w:tcPr>
            <w:tcW w:w="1478" w:type="pct"/>
            <w:tcBorders>
              <w:top w:val="outset" w:sz="6" w:space="0" w:color="9999CC"/>
              <w:left w:val="double" w:sz="4" w:space="0" w:color="auto"/>
              <w:bottom w:val="outset" w:sz="6" w:space="0" w:color="9999CC"/>
              <w:right w:val="outset" w:sz="6" w:space="0" w:color="9999CC"/>
            </w:tcBorders>
            <w:vAlign w:val="center"/>
          </w:tcPr>
          <w:p w:rsidR="002101CC" w:rsidRPr="00AD6F0E" w:rsidRDefault="002101CC" w:rsidP="00736DBC">
            <w:pPr>
              <w:rPr>
                <w:rFonts w:asciiTheme="minorHAnsi" w:hAnsiTheme="minorHAnsi" w:cstheme="minorHAnsi"/>
                <w:color w:val="000000" w:themeColor="text1"/>
              </w:rPr>
            </w:pPr>
            <w:r w:rsidRPr="00AD6F0E">
              <w:rPr>
                <w:rFonts w:asciiTheme="minorHAnsi" w:hAnsiTheme="minorHAnsi" w:cstheme="minorHAnsi"/>
                <w:color w:val="000000" w:themeColor="text1"/>
              </w:rPr>
              <w:t>Prescribing Monitoring Document (</w:t>
            </w:r>
            <w:hyperlink r:id="rId25" w:history="1">
              <w:r w:rsidRPr="00AD6F0E">
                <w:rPr>
                  <w:rStyle w:val="Hyperlink"/>
                  <w:rFonts w:asciiTheme="minorHAnsi" w:hAnsiTheme="minorHAnsi" w:cstheme="minorHAnsi"/>
                  <w:color w:val="000000" w:themeColor="text1"/>
                </w:rPr>
                <w:t>PD2</w:t>
              </w:r>
            </w:hyperlink>
            <w:r w:rsidRPr="00AD6F0E">
              <w:rPr>
                <w:rFonts w:asciiTheme="minorHAnsi" w:hAnsiTheme="minorHAnsi" w:cstheme="minorHAnsi"/>
                <w:color w:val="000000" w:themeColor="text1"/>
              </w:rPr>
              <w:t xml:space="preserve">)  </w:t>
            </w:r>
          </w:p>
        </w:tc>
        <w:tc>
          <w:tcPr>
            <w:tcW w:w="3522" w:type="pct"/>
            <w:tcBorders>
              <w:top w:val="outset" w:sz="6" w:space="0" w:color="9999CC"/>
              <w:left w:val="outset" w:sz="6" w:space="0" w:color="9999CC"/>
              <w:bottom w:val="outset" w:sz="6" w:space="0" w:color="9999CC"/>
              <w:right w:val="double" w:sz="4" w:space="0" w:color="auto"/>
            </w:tcBorders>
            <w:vAlign w:val="center"/>
          </w:tcPr>
          <w:p w:rsidR="002101CC" w:rsidRPr="00AD6F0E" w:rsidRDefault="002101CC" w:rsidP="00736DBC">
            <w:pPr>
              <w:rPr>
                <w:rFonts w:asciiTheme="minorHAnsi" w:hAnsiTheme="minorHAnsi" w:cstheme="minorHAnsi"/>
                <w:color w:val="000000" w:themeColor="text1"/>
              </w:rPr>
            </w:pPr>
            <w:r w:rsidRPr="00AD6F0E">
              <w:rPr>
                <w:rFonts w:asciiTheme="minorHAnsi" w:hAnsiTheme="minorHAnsi" w:cstheme="minorHAnsi"/>
                <w:color w:val="000000" w:themeColor="text1"/>
              </w:rPr>
              <w:t>A quarterly summary of prescribing. It helps identify prescribing that warrants further analysis through the ePACT.net service.</w:t>
            </w:r>
          </w:p>
        </w:tc>
      </w:tr>
      <w:tr w:rsidR="002101CC" w:rsidRPr="00AD6F0E" w:rsidTr="00736DBC">
        <w:trPr>
          <w:tblCellSpacing w:w="0" w:type="dxa"/>
        </w:trPr>
        <w:tc>
          <w:tcPr>
            <w:tcW w:w="1478" w:type="pct"/>
            <w:tcBorders>
              <w:top w:val="outset" w:sz="6" w:space="0" w:color="9999CC"/>
              <w:left w:val="double" w:sz="4" w:space="0" w:color="auto"/>
              <w:bottom w:val="outset" w:sz="6" w:space="0" w:color="9999CC"/>
              <w:right w:val="outset" w:sz="6" w:space="0" w:color="9999CC"/>
            </w:tcBorders>
            <w:vAlign w:val="center"/>
          </w:tcPr>
          <w:p w:rsidR="002101CC" w:rsidRPr="00AD6F0E" w:rsidRDefault="00134E5C" w:rsidP="00736DBC">
            <w:pPr>
              <w:rPr>
                <w:rFonts w:asciiTheme="minorHAnsi" w:hAnsiTheme="minorHAnsi" w:cstheme="minorHAnsi"/>
                <w:color w:val="000000" w:themeColor="text1"/>
              </w:rPr>
            </w:pPr>
            <w:hyperlink r:id="rId26" w:history="1">
              <w:r w:rsidR="002101CC" w:rsidRPr="00AD6F0E">
                <w:rPr>
                  <w:rStyle w:val="Hyperlink"/>
                  <w:rFonts w:asciiTheme="minorHAnsi" w:hAnsiTheme="minorHAnsi" w:cstheme="minorHAnsi"/>
                  <w:color w:val="000000" w:themeColor="text1"/>
                </w:rPr>
                <w:t>prescribing report</w:t>
              </w:r>
            </w:hyperlink>
            <w:r w:rsidR="002101CC" w:rsidRPr="00AD6F0E">
              <w:rPr>
                <w:rFonts w:asciiTheme="minorHAnsi" w:hAnsiTheme="minorHAnsi" w:cstheme="minorHAnsi"/>
                <w:color w:val="000000" w:themeColor="text1"/>
              </w:rPr>
              <w:t xml:space="preserve"> </w:t>
            </w:r>
          </w:p>
        </w:tc>
        <w:tc>
          <w:tcPr>
            <w:tcW w:w="3522" w:type="pct"/>
            <w:tcBorders>
              <w:top w:val="outset" w:sz="6" w:space="0" w:color="9999CC"/>
              <w:left w:val="outset" w:sz="6" w:space="0" w:color="9999CC"/>
              <w:bottom w:val="outset" w:sz="6" w:space="0" w:color="9999CC"/>
              <w:right w:val="double" w:sz="4" w:space="0" w:color="auto"/>
            </w:tcBorders>
            <w:vAlign w:val="center"/>
          </w:tcPr>
          <w:p w:rsidR="002101CC" w:rsidRPr="00AD6F0E" w:rsidRDefault="002101CC" w:rsidP="00736DBC">
            <w:pPr>
              <w:rPr>
                <w:rFonts w:asciiTheme="minorHAnsi" w:hAnsiTheme="minorHAnsi" w:cstheme="minorHAnsi"/>
                <w:color w:val="000000" w:themeColor="text1"/>
              </w:rPr>
            </w:pPr>
            <w:r w:rsidRPr="00AD6F0E">
              <w:rPr>
                <w:rFonts w:asciiTheme="minorHAnsi" w:hAnsiTheme="minorHAnsi" w:cstheme="minorHAnsi"/>
                <w:color w:val="000000" w:themeColor="text1"/>
              </w:rPr>
              <w:t>Allows the comparison and measurement of their prescribing against local and national values.</w:t>
            </w:r>
          </w:p>
        </w:tc>
      </w:tr>
      <w:tr w:rsidR="002101CC" w:rsidRPr="00AD6F0E" w:rsidTr="00736DBC">
        <w:trPr>
          <w:tblCellSpacing w:w="0" w:type="dxa"/>
        </w:trPr>
        <w:tc>
          <w:tcPr>
            <w:tcW w:w="1478" w:type="pct"/>
            <w:tcBorders>
              <w:top w:val="outset" w:sz="6" w:space="0" w:color="9999CC"/>
              <w:left w:val="double" w:sz="4" w:space="0" w:color="auto"/>
              <w:bottom w:val="outset" w:sz="6" w:space="0" w:color="9999CC"/>
              <w:right w:val="outset" w:sz="6" w:space="0" w:color="9999CC"/>
            </w:tcBorders>
            <w:vAlign w:val="center"/>
          </w:tcPr>
          <w:p w:rsidR="002101CC" w:rsidRPr="00AD6F0E" w:rsidRDefault="00134E5C" w:rsidP="00736DBC">
            <w:pPr>
              <w:rPr>
                <w:rFonts w:asciiTheme="minorHAnsi" w:hAnsiTheme="minorHAnsi" w:cstheme="minorHAnsi"/>
                <w:color w:val="000000" w:themeColor="text1"/>
              </w:rPr>
            </w:pPr>
            <w:hyperlink r:id="rId27" w:history="1">
              <w:r w:rsidR="002101CC" w:rsidRPr="00AD6F0E">
                <w:rPr>
                  <w:rStyle w:val="Hyperlink"/>
                  <w:rFonts w:asciiTheme="minorHAnsi" w:hAnsiTheme="minorHAnsi" w:cstheme="minorHAnsi"/>
                  <w:color w:val="000000" w:themeColor="text1"/>
                </w:rPr>
                <w:t>Repeat dispensing report</w:t>
              </w:r>
            </w:hyperlink>
          </w:p>
        </w:tc>
        <w:tc>
          <w:tcPr>
            <w:tcW w:w="3522" w:type="pct"/>
            <w:tcBorders>
              <w:top w:val="outset" w:sz="6" w:space="0" w:color="9999CC"/>
              <w:left w:val="outset" w:sz="6" w:space="0" w:color="9999CC"/>
              <w:bottom w:val="outset" w:sz="6" w:space="0" w:color="9999CC"/>
              <w:right w:val="double" w:sz="4" w:space="0" w:color="auto"/>
            </w:tcBorders>
            <w:vAlign w:val="center"/>
          </w:tcPr>
          <w:p w:rsidR="002101CC" w:rsidRPr="00AD6F0E" w:rsidRDefault="002101CC" w:rsidP="00736DBC">
            <w:pPr>
              <w:rPr>
                <w:rFonts w:asciiTheme="minorHAnsi" w:hAnsiTheme="minorHAnsi" w:cstheme="minorHAnsi"/>
                <w:color w:val="000000" w:themeColor="text1"/>
              </w:rPr>
            </w:pPr>
            <w:r w:rsidRPr="00AD6F0E">
              <w:rPr>
                <w:rFonts w:asciiTheme="minorHAnsi" w:hAnsiTheme="minorHAnsi" w:cstheme="minorHAnsi"/>
                <w:color w:val="000000" w:themeColor="text1"/>
              </w:rPr>
              <w:t>A report to monitor the cost and number of prescriptions under the repeat dispensing initiative for each prescriber and practice within a Primary Care Organisation.</w:t>
            </w:r>
          </w:p>
        </w:tc>
      </w:tr>
    </w:tbl>
    <w:p w:rsidR="002101CC" w:rsidRPr="00AD6F0E" w:rsidRDefault="002101CC" w:rsidP="002101CC">
      <w:pPr>
        <w:rPr>
          <w:rFonts w:asciiTheme="minorHAnsi" w:hAnsiTheme="minorHAnsi" w:cstheme="minorHAnsi"/>
          <w:color w:val="000000" w:themeColor="text1"/>
        </w:rPr>
      </w:pPr>
    </w:p>
    <w:p w:rsidR="00AD6F0E" w:rsidRDefault="002101CC" w:rsidP="002101CC">
      <w:pPr>
        <w:rPr>
          <w:rStyle w:val="Hyperlink"/>
          <w:rFonts w:asciiTheme="minorHAnsi" w:hAnsiTheme="minorHAnsi" w:cstheme="minorHAnsi"/>
          <w:bCs/>
          <w:color w:val="000000" w:themeColor="text1"/>
        </w:rPr>
      </w:pPr>
      <w:r w:rsidRPr="00AD6F0E">
        <w:rPr>
          <w:rFonts w:asciiTheme="minorHAnsi" w:hAnsiTheme="minorHAnsi" w:cstheme="minorHAnsi"/>
          <w:bCs/>
          <w:color w:val="000000" w:themeColor="text1"/>
        </w:rPr>
        <w:lastRenderedPageBreak/>
        <w:t>To gain access to the NHS Prescription Services Information Systems there is a registration process to complete.  More information can be found on the entry page of each system. These can all be accessed from,</w:t>
      </w:r>
      <w:r w:rsidR="00AD6F0E">
        <w:rPr>
          <w:rFonts w:asciiTheme="minorHAnsi" w:hAnsiTheme="minorHAnsi" w:cstheme="minorHAnsi"/>
          <w:bCs/>
          <w:color w:val="000000" w:themeColor="text1"/>
        </w:rPr>
        <w:t xml:space="preserve"> </w:t>
      </w:r>
      <w:hyperlink r:id="rId28" w:history="1">
        <w:r w:rsidRPr="00AD6F0E">
          <w:rPr>
            <w:rStyle w:val="Hyperlink"/>
            <w:rFonts w:asciiTheme="minorHAnsi" w:hAnsiTheme="minorHAnsi" w:cstheme="minorHAnsi"/>
            <w:bCs/>
            <w:color w:val="000000" w:themeColor="text1"/>
          </w:rPr>
          <w:t>http://www.nhsbsa.nhs.uk/PrescriptionServices/3162.aspx</w:t>
        </w:r>
      </w:hyperlink>
    </w:p>
    <w:p w:rsidR="002101CC" w:rsidRPr="00AD6F0E" w:rsidRDefault="002101CC" w:rsidP="002101CC">
      <w:pPr>
        <w:rPr>
          <w:rFonts w:asciiTheme="minorHAnsi" w:hAnsiTheme="minorHAnsi" w:cstheme="minorHAnsi"/>
          <w:bCs/>
          <w:color w:val="000000" w:themeColor="text1"/>
        </w:rPr>
      </w:pPr>
    </w:p>
    <w:p w:rsidR="00276898" w:rsidRPr="00AD6F0E" w:rsidRDefault="00276898" w:rsidP="00276898">
      <w:pPr>
        <w:rPr>
          <w:rFonts w:asciiTheme="minorHAnsi" w:hAnsiTheme="minorHAnsi" w:cstheme="minorHAnsi"/>
          <w:color w:val="000000" w:themeColor="text1"/>
          <w:lang w:val="en"/>
        </w:rPr>
      </w:pPr>
      <w:r w:rsidRPr="00AD6F0E">
        <w:rPr>
          <w:rFonts w:asciiTheme="minorHAnsi" w:hAnsiTheme="minorHAnsi" w:cstheme="minorHAnsi"/>
          <w:color w:val="000000" w:themeColor="text1"/>
        </w:rPr>
        <w:t>NHS Prescription Services</w:t>
      </w:r>
      <w:r w:rsidRPr="00AD6F0E">
        <w:rPr>
          <w:rFonts w:asciiTheme="minorHAnsi" w:hAnsiTheme="minorHAnsi" w:cstheme="minorHAnsi"/>
          <w:color w:val="000000" w:themeColor="text1"/>
          <w:lang w:val="en"/>
        </w:rPr>
        <w:t xml:space="preserve"> holds monthly open days so that customers can see how they process prescriptions. More information about these open days is available at </w:t>
      </w:r>
      <w:hyperlink r:id="rId29" w:history="1">
        <w:r w:rsidRPr="00AD6F0E">
          <w:rPr>
            <w:rStyle w:val="Hyperlink"/>
            <w:rFonts w:asciiTheme="minorHAnsi" w:hAnsiTheme="minorHAnsi" w:cstheme="minorHAnsi"/>
            <w:i/>
            <w:color w:val="000000" w:themeColor="text1"/>
            <w:lang w:val="en"/>
          </w:rPr>
          <w:t>http://www.nhsbsa.nhs.uk/1984.aspx</w:t>
        </w:r>
      </w:hyperlink>
      <w:r w:rsidRPr="00AD6F0E">
        <w:rPr>
          <w:rFonts w:asciiTheme="minorHAnsi" w:hAnsiTheme="minorHAnsi" w:cstheme="minorHAnsi"/>
          <w:i/>
          <w:color w:val="000000" w:themeColor="text1"/>
          <w:lang w:val="en"/>
        </w:rPr>
        <w:t>.</w:t>
      </w:r>
      <w:r w:rsidR="0020642E" w:rsidRPr="00AD6F0E">
        <w:rPr>
          <w:rFonts w:asciiTheme="minorHAnsi" w:hAnsiTheme="minorHAnsi" w:cstheme="minorHAnsi"/>
          <w:i/>
          <w:color w:val="000000" w:themeColor="text1"/>
          <w:lang w:val="en"/>
        </w:rPr>
        <w:t xml:space="preserve"> </w:t>
      </w:r>
    </w:p>
    <w:p w:rsidR="002101CC" w:rsidRPr="00AD6F0E" w:rsidRDefault="002101CC" w:rsidP="002101CC">
      <w:pPr>
        <w:rPr>
          <w:rFonts w:asciiTheme="minorHAnsi" w:hAnsiTheme="minorHAnsi" w:cstheme="minorHAnsi"/>
          <w:color w:val="000000" w:themeColor="text1"/>
        </w:rPr>
      </w:pPr>
    </w:p>
    <w:p w:rsidR="002101CC" w:rsidRPr="00AD6F0E" w:rsidRDefault="002101CC" w:rsidP="002101CC">
      <w:pPr>
        <w:rPr>
          <w:rFonts w:asciiTheme="minorHAnsi" w:hAnsiTheme="minorHAnsi" w:cstheme="minorHAnsi"/>
          <w:color w:val="000000" w:themeColor="text1"/>
        </w:rPr>
      </w:pPr>
    </w:p>
    <w:p w:rsidR="002101CC" w:rsidRPr="00AD6F0E" w:rsidRDefault="00000838" w:rsidP="007C44C7">
      <w:pPr>
        <w:ind w:left="567" w:hanging="567"/>
        <w:rPr>
          <w:rFonts w:asciiTheme="minorHAnsi" w:hAnsiTheme="minorHAnsi" w:cstheme="minorHAnsi"/>
          <w:b/>
          <w:color w:val="0000CC"/>
          <w:sz w:val="28"/>
        </w:rPr>
      </w:pPr>
      <w:r w:rsidRPr="00AD6F0E">
        <w:rPr>
          <w:rFonts w:asciiTheme="minorHAnsi" w:hAnsiTheme="minorHAnsi" w:cstheme="minorHAnsi"/>
          <w:b/>
          <w:color w:val="0000CC"/>
          <w:sz w:val="28"/>
        </w:rPr>
        <w:t>12</w:t>
      </w:r>
      <w:r w:rsidR="00276898" w:rsidRPr="00AD6F0E">
        <w:rPr>
          <w:rFonts w:asciiTheme="minorHAnsi" w:hAnsiTheme="minorHAnsi" w:cstheme="minorHAnsi"/>
          <w:b/>
          <w:color w:val="0000CC"/>
          <w:sz w:val="28"/>
        </w:rPr>
        <w:t xml:space="preserve">. </w:t>
      </w:r>
      <w:r w:rsidR="00276898" w:rsidRPr="00AD6F0E">
        <w:rPr>
          <w:rFonts w:asciiTheme="minorHAnsi" w:hAnsiTheme="minorHAnsi" w:cstheme="minorHAnsi"/>
          <w:b/>
          <w:color w:val="0000CC"/>
          <w:sz w:val="28"/>
        </w:rPr>
        <w:tab/>
        <w:t>Contact details</w:t>
      </w:r>
    </w:p>
    <w:p w:rsidR="002101CC" w:rsidRPr="00AD6F0E" w:rsidRDefault="002101CC" w:rsidP="002101CC">
      <w:pPr>
        <w:rPr>
          <w:rFonts w:asciiTheme="minorHAnsi" w:hAnsiTheme="minorHAnsi" w:cstheme="minorHAnsi"/>
          <w:color w:val="000000" w:themeColor="text1"/>
        </w:rPr>
      </w:pPr>
    </w:p>
    <w:tbl>
      <w:tblPr>
        <w:tblW w:w="8703" w:type="dxa"/>
        <w:tblInd w:w="761" w:type="dxa"/>
        <w:tblLook w:val="0000" w:firstRow="0" w:lastRow="0" w:firstColumn="0" w:lastColumn="0" w:noHBand="0" w:noVBand="0"/>
      </w:tblPr>
      <w:tblGrid>
        <w:gridCol w:w="3547"/>
        <w:gridCol w:w="5156"/>
      </w:tblGrid>
      <w:tr w:rsidR="007C44C7" w:rsidRPr="00AD6F0E" w:rsidTr="007C44C7">
        <w:trPr>
          <w:trHeight w:val="301"/>
        </w:trPr>
        <w:tc>
          <w:tcPr>
            <w:tcW w:w="3547" w:type="dxa"/>
          </w:tcPr>
          <w:p w:rsidR="007C44C7" w:rsidRPr="00AD6F0E" w:rsidRDefault="007C44C7" w:rsidP="007C44C7">
            <w:pPr>
              <w:rPr>
                <w:rFonts w:asciiTheme="minorHAnsi" w:hAnsiTheme="minorHAnsi" w:cstheme="minorHAnsi"/>
                <w:color w:val="000000" w:themeColor="text1"/>
              </w:rPr>
            </w:pPr>
          </w:p>
        </w:tc>
        <w:tc>
          <w:tcPr>
            <w:tcW w:w="5156" w:type="dxa"/>
          </w:tcPr>
          <w:p w:rsidR="007C44C7" w:rsidRPr="00AD6F0E" w:rsidRDefault="007C44C7" w:rsidP="007C44C7">
            <w:pPr>
              <w:rPr>
                <w:rFonts w:asciiTheme="minorHAnsi" w:hAnsiTheme="minorHAnsi" w:cstheme="minorHAnsi"/>
                <w:color w:val="000000" w:themeColor="text1"/>
              </w:rPr>
            </w:pPr>
          </w:p>
        </w:tc>
      </w:tr>
      <w:tr w:rsidR="007C44C7" w:rsidRPr="00AD6F0E" w:rsidTr="00920261">
        <w:trPr>
          <w:trHeight w:val="334"/>
        </w:trPr>
        <w:tc>
          <w:tcPr>
            <w:tcW w:w="3547" w:type="dxa"/>
            <w:shd w:val="clear" w:color="auto" w:fill="FDE9D9" w:themeFill="accent6" w:themeFillTint="33"/>
          </w:tcPr>
          <w:p w:rsidR="007C44C7" w:rsidRPr="00AD6F0E" w:rsidRDefault="007C44C7" w:rsidP="007C44C7">
            <w:pPr>
              <w:rPr>
                <w:rFonts w:asciiTheme="minorHAnsi" w:hAnsiTheme="minorHAnsi" w:cstheme="minorHAnsi"/>
                <w:color w:val="000000" w:themeColor="text1"/>
              </w:rPr>
            </w:pPr>
            <w:r w:rsidRPr="00AD6F0E">
              <w:rPr>
                <w:rFonts w:asciiTheme="minorHAnsi" w:hAnsiTheme="minorHAnsi" w:cstheme="minorHAnsi"/>
                <w:color w:val="000000" w:themeColor="text1"/>
              </w:rPr>
              <w:t>3M NHS Forms Contract Supplier</w:t>
            </w:r>
          </w:p>
        </w:tc>
        <w:tc>
          <w:tcPr>
            <w:tcW w:w="5156" w:type="dxa"/>
            <w:shd w:val="clear" w:color="auto" w:fill="FDE9D9" w:themeFill="accent6" w:themeFillTint="33"/>
          </w:tcPr>
          <w:p w:rsidR="007C44C7" w:rsidRPr="00AD6F0E" w:rsidRDefault="00134E5C" w:rsidP="007C44C7">
            <w:pPr>
              <w:rPr>
                <w:rFonts w:asciiTheme="minorHAnsi" w:hAnsiTheme="minorHAnsi" w:cstheme="minorHAnsi"/>
                <w:color w:val="000000" w:themeColor="text1"/>
              </w:rPr>
            </w:pPr>
            <w:hyperlink r:id="rId30" w:history="1">
              <w:r w:rsidR="007C44C7" w:rsidRPr="00AD6F0E">
                <w:rPr>
                  <w:rStyle w:val="Hyperlink"/>
                  <w:rFonts w:asciiTheme="minorHAnsi" w:hAnsiTheme="minorHAnsi" w:cstheme="minorHAnsi"/>
                  <w:color w:val="000000" w:themeColor="text1"/>
                </w:rPr>
                <w:t>NHSforms@mmm.com</w:t>
              </w:r>
            </w:hyperlink>
          </w:p>
        </w:tc>
      </w:tr>
      <w:tr w:rsidR="007C44C7" w:rsidRPr="00AD6F0E" w:rsidTr="007C44C7">
        <w:trPr>
          <w:trHeight w:val="292"/>
        </w:trPr>
        <w:tc>
          <w:tcPr>
            <w:tcW w:w="3547" w:type="dxa"/>
          </w:tcPr>
          <w:p w:rsidR="007C44C7" w:rsidRPr="00AD6F0E" w:rsidRDefault="007C44C7" w:rsidP="007C44C7">
            <w:pPr>
              <w:rPr>
                <w:rFonts w:asciiTheme="minorHAnsi" w:hAnsiTheme="minorHAnsi" w:cstheme="minorHAnsi"/>
                <w:color w:val="000000" w:themeColor="text1"/>
              </w:rPr>
            </w:pPr>
          </w:p>
        </w:tc>
        <w:tc>
          <w:tcPr>
            <w:tcW w:w="5156" w:type="dxa"/>
          </w:tcPr>
          <w:p w:rsidR="007C44C7" w:rsidRPr="00AD6F0E" w:rsidRDefault="007C44C7" w:rsidP="007C44C7">
            <w:pPr>
              <w:rPr>
                <w:rFonts w:asciiTheme="minorHAnsi" w:hAnsiTheme="minorHAnsi" w:cstheme="minorHAnsi"/>
                <w:color w:val="000000" w:themeColor="text1"/>
              </w:rPr>
            </w:pPr>
          </w:p>
        </w:tc>
      </w:tr>
      <w:tr w:rsidR="007C44C7" w:rsidRPr="00AD6F0E" w:rsidTr="00920261">
        <w:trPr>
          <w:trHeight w:val="318"/>
        </w:trPr>
        <w:tc>
          <w:tcPr>
            <w:tcW w:w="3547" w:type="dxa"/>
            <w:shd w:val="clear" w:color="auto" w:fill="FDE9D9" w:themeFill="accent6" w:themeFillTint="33"/>
          </w:tcPr>
          <w:p w:rsidR="007C44C7" w:rsidRPr="00AD6F0E" w:rsidRDefault="007C44C7" w:rsidP="007C44C7">
            <w:pPr>
              <w:rPr>
                <w:rFonts w:asciiTheme="minorHAnsi" w:hAnsiTheme="minorHAnsi" w:cstheme="minorHAnsi"/>
                <w:color w:val="000000" w:themeColor="text1"/>
              </w:rPr>
            </w:pPr>
            <w:r w:rsidRPr="00AD6F0E">
              <w:rPr>
                <w:rFonts w:asciiTheme="minorHAnsi" w:hAnsiTheme="minorHAnsi" w:cstheme="minorHAnsi"/>
                <w:color w:val="000000" w:themeColor="text1"/>
              </w:rPr>
              <w:t>NHS Contract Management Team</w:t>
            </w:r>
          </w:p>
        </w:tc>
        <w:tc>
          <w:tcPr>
            <w:tcW w:w="5156" w:type="dxa"/>
            <w:shd w:val="clear" w:color="auto" w:fill="FDE9D9" w:themeFill="accent6" w:themeFillTint="33"/>
          </w:tcPr>
          <w:p w:rsidR="007C44C7" w:rsidRPr="00C54AA9" w:rsidRDefault="00134E5C" w:rsidP="007C44C7">
            <w:pPr>
              <w:rPr>
                <w:rFonts w:asciiTheme="minorHAnsi" w:hAnsiTheme="minorHAnsi" w:cstheme="minorHAnsi"/>
                <w:color w:val="000000" w:themeColor="text1"/>
                <w:u w:val="single"/>
              </w:rPr>
            </w:pPr>
            <w:hyperlink r:id="rId31" w:history="1">
              <w:r w:rsidR="007C44C7" w:rsidRPr="00AD6F0E">
                <w:rPr>
                  <w:rStyle w:val="Hyperlink"/>
                  <w:rFonts w:asciiTheme="minorHAnsi" w:hAnsiTheme="minorHAnsi" w:cstheme="minorHAnsi"/>
                </w:rPr>
                <w:t>Les.davison@nhs.net</w:t>
              </w:r>
            </w:hyperlink>
            <w:r w:rsidR="007C44C7" w:rsidRPr="00AD6F0E">
              <w:rPr>
                <w:rFonts w:asciiTheme="minorHAnsi" w:hAnsiTheme="minorHAnsi" w:cstheme="minorHAnsi"/>
                <w:color w:val="000000" w:themeColor="text1"/>
              </w:rPr>
              <w:t xml:space="preserve">  </w:t>
            </w:r>
            <w:hyperlink r:id="rId32" w:history="1">
              <w:r w:rsidR="007C44C7" w:rsidRPr="00AD6F0E">
                <w:rPr>
                  <w:rStyle w:val="Hyperlink"/>
                  <w:rFonts w:asciiTheme="minorHAnsi" w:hAnsiTheme="minorHAnsi" w:cstheme="minorHAnsi"/>
                  <w:color w:val="000000" w:themeColor="text1"/>
                </w:rPr>
                <w:t>juliehickling@nhs.net</w:t>
              </w:r>
            </w:hyperlink>
            <w:r w:rsidR="007C44C7" w:rsidRPr="00AD6F0E">
              <w:rPr>
                <w:rStyle w:val="Hyperlink"/>
                <w:rFonts w:asciiTheme="minorHAnsi" w:hAnsiTheme="minorHAnsi" w:cstheme="minorHAnsi"/>
                <w:color w:val="000000" w:themeColor="text1"/>
              </w:rPr>
              <w:t xml:space="preserve">  </w:t>
            </w:r>
          </w:p>
        </w:tc>
      </w:tr>
      <w:tr w:rsidR="007C44C7" w:rsidRPr="00AD6F0E" w:rsidTr="007C44C7">
        <w:trPr>
          <w:trHeight w:val="217"/>
        </w:trPr>
        <w:tc>
          <w:tcPr>
            <w:tcW w:w="3547" w:type="dxa"/>
          </w:tcPr>
          <w:p w:rsidR="007C44C7" w:rsidRPr="00AD6F0E" w:rsidRDefault="007C44C7" w:rsidP="007C44C7">
            <w:pPr>
              <w:rPr>
                <w:rFonts w:asciiTheme="minorHAnsi" w:hAnsiTheme="minorHAnsi" w:cstheme="minorHAnsi"/>
                <w:color w:val="000000" w:themeColor="text1"/>
              </w:rPr>
            </w:pPr>
          </w:p>
        </w:tc>
        <w:tc>
          <w:tcPr>
            <w:tcW w:w="5156" w:type="dxa"/>
          </w:tcPr>
          <w:p w:rsidR="007C44C7" w:rsidRPr="00AD6F0E" w:rsidRDefault="007C44C7" w:rsidP="007C44C7">
            <w:pPr>
              <w:rPr>
                <w:rFonts w:asciiTheme="minorHAnsi" w:hAnsiTheme="minorHAnsi" w:cstheme="minorHAnsi"/>
                <w:color w:val="000000" w:themeColor="text1"/>
              </w:rPr>
            </w:pPr>
          </w:p>
        </w:tc>
      </w:tr>
      <w:tr w:rsidR="007C44C7" w:rsidRPr="00AD6F0E" w:rsidTr="00920261">
        <w:trPr>
          <w:trHeight w:val="217"/>
        </w:trPr>
        <w:tc>
          <w:tcPr>
            <w:tcW w:w="3547" w:type="dxa"/>
            <w:shd w:val="clear" w:color="auto" w:fill="FDE9D9" w:themeFill="accent6" w:themeFillTint="33"/>
          </w:tcPr>
          <w:p w:rsidR="007C44C7" w:rsidRPr="00AD6F0E" w:rsidRDefault="007C44C7" w:rsidP="007C44C7">
            <w:pPr>
              <w:rPr>
                <w:rFonts w:asciiTheme="minorHAnsi" w:hAnsiTheme="minorHAnsi" w:cstheme="minorHAnsi"/>
                <w:color w:val="000000" w:themeColor="text1"/>
              </w:rPr>
            </w:pPr>
            <w:r w:rsidRPr="00AD6F0E">
              <w:rPr>
                <w:rFonts w:asciiTheme="minorHAnsi" w:hAnsiTheme="minorHAnsi" w:cstheme="minorHAnsi"/>
                <w:color w:val="000000" w:themeColor="text1"/>
              </w:rPr>
              <w:t>NHS England</w:t>
            </w:r>
          </w:p>
        </w:tc>
        <w:tc>
          <w:tcPr>
            <w:tcW w:w="5156" w:type="dxa"/>
            <w:shd w:val="clear" w:color="auto" w:fill="FDE9D9" w:themeFill="accent6" w:themeFillTint="33"/>
          </w:tcPr>
          <w:p w:rsidR="007C44C7" w:rsidRPr="00AD6F0E" w:rsidRDefault="007C44C7" w:rsidP="007C44C7">
            <w:pPr>
              <w:rPr>
                <w:rFonts w:asciiTheme="minorHAnsi" w:hAnsiTheme="minorHAnsi" w:cstheme="minorHAnsi"/>
                <w:color w:val="000000" w:themeColor="text1"/>
              </w:rPr>
            </w:pPr>
            <w:r w:rsidRPr="00AD6F0E">
              <w:rPr>
                <w:rFonts w:asciiTheme="minorHAnsi" w:hAnsiTheme="minorHAnsi" w:cstheme="minorHAnsi"/>
                <w:color w:val="000000" w:themeColor="text1"/>
              </w:rPr>
              <w:t>Tel : 0300 311 22 33</w:t>
            </w:r>
          </w:p>
          <w:p w:rsidR="00C54AA9" w:rsidRPr="00C54AA9" w:rsidRDefault="00134E5C" w:rsidP="007C44C7">
            <w:pPr>
              <w:rPr>
                <w:rFonts w:asciiTheme="minorHAnsi" w:hAnsiTheme="minorHAnsi" w:cstheme="minorHAnsi"/>
                <w:color w:val="000000" w:themeColor="text1"/>
                <w:u w:val="single"/>
              </w:rPr>
            </w:pPr>
            <w:hyperlink r:id="rId33" w:history="1">
              <w:r w:rsidR="007C44C7" w:rsidRPr="00AD6F0E">
                <w:rPr>
                  <w:rStyle w:val="Hyperlink"/>
                  <w:rFonts w:asciiTheme="minorHAnsi" w:hAnsiTheme="minorHAnsi" w:cstheme="minorHAnsi"/>
                  <w:color w:val="000000" w:themeColor="text1"/>
                </w:rPr>
                <w:t>england.contactus@nhs.net</w:t>
              </w:r>
            </w:hyperlink>
          </w:p>
        </w:tc>
      </w:tr>
      <w:tr w:rsidR="007C44C7" w:rsidRPr="00AD6F0E" w:rsidTr="007C44C7">
        <w:trPr>
          <w:trHeight w:val="217"/>
        </w:trPr>
        <w:tc>
          <w:tcPr>
            <w:tcW w:w="3547" w:type="dxa"/>
          </w:tcPr>
          <w:p w:rsidR="007C44C7" w:rsidRPr="00AD6F0E" w:rsidRDefault="007C44C7" w:rsidP="007C44C7">
            <w:pPr>
              <w:rPr>
                <w:rFonts w:asciiTheme="minorHAnsi" w:hAnsiTheme="minorHAnsi" w:cstheme="minorHAnsi"/>
                <w:color w:val="000000" w:themeColor="text1"/>
              </w:rPr>
            </w:pPr>
          </w:p>
        </w:tc>
        <w:tc>
          <w:tcPr>
            <w:tcW w:w="5156" w:type="dxa"/>
          </w:tcPr>
          <w:p w:rsidR="007C44C7" w:rsidRPr="00AD6F0E" w:rsidRDefault="007C44C7" w:rsidP="007C44C7">
            <w:pPr>
              <w:rPr>
                <w:rFonts w:asciiTheme="minorHAnsi" w:hAnsiTheme="minorHAnsi" w:cstheme="minorHAnsi"/>
                <w:color w:val="000000" w:themeColor="text1"/>
              </w:rPr>
            </w:pPr>
          </w:p>
        </w:tc>
      </w:tr>
      <w:tr w:rsidR="007C44C7" w:rsidRPr="00AD6F0E" w:rsidTr="00920261">
        <w:trPr>
          <w:trHeight w:val="217"/>
        </w:trPr>
        <w:tc>
          <w:tcPr>
            <w:tcW w:w="3547" w:type="dxa"/>
            <w:shd w:val="clear" w:color="auto" w:fill="FDE9D9" w:themeFill="accent6" w:themeFillTint="33"/>
          </w:tcPr>
          <w:p w:rsidR="007C44C7" w:rsidRPr="00AD6F0E" w:rsidRDefault="007C44C7" w:rsidP="007C44C7">
            <w:pPr>
              <w:rPr>
                <w:rFonts w:asciiTheme="minorHAnsi" w:hAnsiTheme="minorHAnsi" w:cstheme="minorHAnsi"/>
                <w:color w:val="000000" w:themeColor="text1"/>
              </w:rPr>
            </w:pPr>
            <w:r w:rsidRPr="00AD6F0E">
              <w:rPr>
                <w:rFonts w:asciiTheme="minorHAnsi" w:hAnsiTheme="minorHAnsi" w:cstheme="minorHAnsi"/>
                <w:color w:val="000000" w:themeColor="text1"/>
              </w:rPr>
              <w:t xml:space="preserve">Department of Heath Public Health team </w:t>
            </w:r>
          </w:p>
        </w:tc>
        <w:tc>
          <w:tcPr>
            <w:tcW w:w="5156" w:type="dxa"/>
            <w:shd w:val="clear" w:color="auto" w:fill="FDE9D9" w:themeFill="accent6" w:themeFillTint="33"/>
          </w:tcPr>
          <w:p w:rsidR="007C44C7" w:rsidRPr="00C54AA9" w:rsidRDefault="00C54AA9" w:rsidP="007C44C7">
            <w:pPr>
              <w:rPr>
                <w:rFonts w:asciiTheme="minorHAnsi" w:hAnsiTheme="minorHAnsi" w:cstheme="minorHAnsi"/>
                <w:color w:val="000000" w:themeColor="text1"/>
                <w:u w:val="single"/>
              </w:rPr>
            </w:pPr>
            <w:hyperlink r:id="rId34" w:history="1">
              <w:r w:rsidRPr="00B921BE">
                <w:rPr>
                  <w:rStyle w:val="Hyperlink"/>
                  <w:rFonts w:asciiTheme="minorHAnsi" w:hAnsiTheme="minorHAnsi" w:cstheme="minorHAnsi"/>
                </w:rPr>
                <w:t>PublicHealthPolicyandStrategy@dh.gsi.gov.uk</w:t>
              </w:r>
            </w:hyperlink>
            <w:r w:rsidR="007C44C7" w:rsidRPr="00AD6F0E">
              <w:rPr>
                <w:rFonts w:asciiTheme="minorHAnsi" w:hAnsiTheme="minorHAnsi" w:cstheme="minorHAnsi"/>
                <w:color w:val="000000" w:themeColor="text1"/>
              </w:rPr>
              <w:t xml:space="preserve"> </w:t>
            </w:r>
          </w:p>
          <w:p w:rsidR="007C44C7" w:rsidRPr="00AD6F0E" w:rsidRDefault="007C44C7" w:rsidP="007C44C7">
            <w:pPr>
              <w:rPr>
                <w:rFonts w:asciiTheme="minorHAnsi" w:hAnsiTheme="minorHAnsi" w:cstheme="minorHAnsi"/>
                <w:color w:val="000000" w:themeColor="text1"/>
              </w:rPr>
            </w:pPr>
          </w:p>
        </w:tc>
      </w:tr>
      <w:tr w:rsidR="007C44C7" w:rsidRPr="00AD6F0E" w:rsidTr="007C44C7">
        <w:trPr>
          <w:trHeight w:val="217"/>
        </w:trPr>
        <w:tc>
          <w:tcPr>
            <w:tcW w:w="3547" w:type="dxa"/>
          </w:tcPr>
          <w:p w:rsidR="007C44C7" w:rsidRPr="00AD6F0E" w:rsidRDefault="007C44C7" w:rsidP="007C44C7">
            <w:pPr>
              <w:rPr>
                <w:rFonts w:asciiTheme="minorHAnsi" w:hAnsiTheme="minorHAnsi" w:cstheme="minorHAnsi"/>
                <w:color w:val="000000" w:themeColor="text1"/>
              </w:rPr>
            </w:pPr>
          </w:p>
        </w:tc>
        <w:tc>
          <w:tcPr>
            <w:tcW w:w="5156" w:type="dxa"/>
          </w:tcPr>
          <w:p w:rsidR="007C44C7" w:rsidRPr="00AD6F0E" w:rsidRDefault="007C44C7" w:rsidP="007C44C7">
            <w:pPr>
              <w:rPr>
                <w:rFonts w:asciiTheme="minorHAnsi" w:hAnsiTheme="minorHAnsi" w:cstheme="minorHAnsi"/>
                <w:color w:val="000000" w:themeColor="text1"/>
              </w:rPr>
            </w:pPr>
          </w:p>
        </w:tc>
      </w:tr>
      <w:tr w:rsidR="007C44C7" w:rsidRPr="00AD6F0E" w:rsidTr="00920261">
        <w:trPr>
          <w:trHeight w:val="217"/>
        </w:trPr>
        <w:tc>
          <w:tcPr>
            <w:tcW w:w="3547" w:type="dxa"/>
            <w:shd w:val="clear" w:color="auto" w:fill="FDE9D9" w:themeFill="accent6" w:themeFillTint="33"/>
          </w:tcPr>
          <w:p w:rsidR="007C44C7" w:rsidRPr="00AD6F0E" w:rsidRDefault="007C44C7" w:rsidP="007C44C7">
            <w:pPr>
              <w:rPr>
                <w:rFonts w:asciiTheme="minorHAnsi" w:hAnsiTheme="minorHAnsi" w:cstheme="minorHAnsi"/>
                <w:color w:val="000000" w:themeColor="text1"/>
              </w:rPr>
            </w:pPr>
            <w:r w:rsidRPr="00AD6F0E">
              <w:rPr>
                <w:rFonts w:asciiTheme="minorHAnsi" w:hAnsiTheme="minorHAnsi" w:cstheme="minorHAnsi"/>
                <w:color w:val="000000" w:themeColor="text1"/>
              </w:rPr>
              <w:t>Department of Health Pharmaceutical team</w:t>
            </w:r>
          </w:p>
        </w:tc>
        <w:tc>
          <w:tcPr>
            <w:tcW w:w="5156" w:type="dxa"/>
            <w:shd w:val="clear" w:color="auto" w:fill="FDE9D9" w:themeFill="accent6" w:themeFillTint="33"/>
          </w:tcPr>
          <w:p w:rsidR="007C44C7" w:rsidRPr="00AD6F0E" w:rsidRDefault="00134E5C" w:rsidP="007C44C7">
            <w:pPr>
              <w:rPr>
                <w:rFonts w:asciiTheme="minorHAnsi" w:hAnsiTheme="minorHAnsi" w:cstheme="minorHAnsi"/>
                <w:color w:val="000000" w:themeColor="text1"/>
              </w:rPr>
            </w:pPr>
            <w:hyperlink r:id="rId35" w:history="1">
              <w:r w:rsidR="007C44C7" w:rsidRPr="00AD6F0E">
                <w:rPr>
                  <w:rStyle w:val="Hyperlink"/>
                  <w:rFonts w:asciiTheme="minorHAnsi" w:hAnsiTheme="minorHAnsi" w:cstheme="minorHAnsi"/>
                  <w:color w:val="000000" w:themeColor="text1"/>
                </w:rPr>
                <w:t>Gul.Root@dh.gsi.gov.uk</w:t>
              </w:r>
            </w:hyperlink>
            <w:r w:rsidR="007C44C7" w:rsidRPr="00AD6F0E">
              <w:rPr>
                <w:rFonts w:asciiTheme="minorHAnsi" w:hAnsiTheme="minorHAnsi" w:cstheme="minorHAnsi"/>
                <w:color w:val="000000" w:themeColor="text1"/>
              </w:rPr>
              <w:t xml:space="preserve">  </w:t>
            </w:r>
          </w:p>
        </w:tc>
      </w:tr>
      <w:tr w:rsidR="007C44C7" w:rsidRPr="00AD6F0E" w:rsidTr="007C44C7">
        <w:trPr>
          <w:trHeight w:val="217"/>
        </w:trPr>
        <w:tc>
          <w:tcPr>
            <w:tcW w:w="3547" w:type="dxa"/>
          </w:tcPr>
          <w:p w:rsidR="007C44C7" w:rsidRPr="00AD6F0E" w:rsidRDefault="007C44C7" w:rsidP="007C44C7">
            <w:pPr>
              <w:rPr>
                <w:rFonts w:asciiTheme="minorHAnsi" w:hAnsiTheme="minorHAnsi" w:cstheme="minorHAnsi"/>
                <w:color w:val="000000" w:themeColor="text1"/>
              </w:rPr>
            </w:pPr>
          </w:p>
        </w:tc>
        <w:tc>
          <w:tcPr>
            <w:tcW w:w="5156" w:type="dxa"/>
          </w:tcPr>
          <w:p w:rsidR="007C44C7" w:rsidRPr="00AD6F0E" w:rsidRDefault="007C44C7" w:rsidP="007C44C7">
            <w:pPr>
              <w:rPr>
                <w:rFonts w:asciiTheme="minorHAnsi" w:hAnsiTheme="minorHAnsi" w:cstheme="minorHAnsi"/>
                <w:color w:val="000000" w:themeColor="text1"/>
              </w:rPr>
            </w:pPr>
          </w:p>
        </w:tc>
      </w:tr>
      <w:tr w:rsidR="007C44C7" w:rsidRPr="00AD6F0E" w:rsidTr="00920261">
        <w:trPr>
          <w:trHeight w:val="217"/>
        </w:trPr>
        <w:tc>
          <w:tcPr>
            <w:tcW w:w="3547" w:type="dxa"/>
            <w:shd w:val="clear" w:color="auto" w:fill="FDE9D9" w:themeFill="accent6" w:themeFillTint="33"/>
          </w:tcPr>
          <w:p w:rsidR="007C44C7" w:rsidRPr="00AD6F0E" w:rsidRDefault="007C44C7" w:rsidP="007C44C7">
            <w:pPr>
              <w:rPr>
                <w:rFonts w:asciiTheme="minorHAnsi" w:hAnsiTheme="minorHAnsi" w:cstheme="minorHAnsi"/>
                <w:color w:val="000000" w:themeColor="text1"/>
              </w:rPr>
            </w:pPr>
            <w:r w:rsidRPr="00AD6F0E">
              <w:rPr>
                <w:rFonts w:asciiTheme="minorHAnsi" w:hAnsiTheme="minorHAnsi" w:cstheme="minorHAnsi"/>
                <w:color w:val="000000" w:themeColor="text1"/>
              </w:rPr>
              <w:t>GP Systems of Choice</w:t>
            </w:r>
            <w:r w:rsidRPr="00AD6F0E">
              <w:rPr>
                <w:rStyle w:val="FootnoteReference"/>
                <w:rFonts w:asciiTheme="minorHAnsi" w:hAnsiTheme="minorHAnsi" w:cstheme="minorHAnsi"/>
                <w:color w:val="000000" w:themeColor="text1"/>
              </w:rPr>
              <w:footnoteReference w:id="2"/>
            </w:r>
          </w:p>
        </w:tc>
        <w:tc>
          <w:tcPr>
            <w:tcW w:w="5156" w:type="dxa"/>
            <w:shd w:val="clear" w:color="auto" w:fill="FDE9D9" w:themeFill="accent6" w:themeFillTint="33"/>
          </w:tcPr>
          <w:p w:rsidR="007C44C7" w:rsidRPr="00AD6F0E" w:rsidRDefault="007C44C7" w:rsidP="007C44C7">
            <w:pPr>
              <w:rPr>
                <w:rFonts w:asciiTheme="minorHAnsi" w:hAnsiTheme="minorHAnsi" w:cstheme="minorHAnsi"/>
                <w:color w:val="000000" w:themeColor="text1"/>
              </w:rPr>
            </w:pPr>
            <w:r w:rsidRPr="00AD6F0E">
              <w:rPr>
                <w:rFonts w:asciiTheme="minorHAnsi" w:hAnsiTheme="minorHAnsi" w:cstheme="minorHAnsi"/>
                <w:color w:val="000000" w:themeColor="text1"/>
              </w:rPr>
              <w:t xml:space="preserve"> National Clinical Lead – GP, </w:t>
            </w:r>
          </w:p>
          <w:p w:rsidR="007C44C7" w:rsidRPr="00AD6F0E" w:rsidRDefault="00134E5C" w:rsidP="007C44C7">
            <w:pPr>
              <w:rPr>
                <w:rFonts w:asciiTheme="minorHAnsi" w:hAnsiTheme="minorHAnsi" w:cstheme="minorHAnsi"/>
                <w:color w:val="000000" w:themeColor="text1"/>
              </w:rPr>
            </w:pPr>
            <w:hyperlink r:id="rId36" w:history="1">
              <w:r w:rsidR="007C44C7" w:rsidRPr="00AD6F0E">
                <w:rPr>
                  <w:rStyle w:val="Hyperlink"/>
                  <w:rFonts w:asciiTheme="minorHAnsi" w:hAnsiTheme="minorHAnsi" w:cstheme="minorHAnsi"/>
                </w:rPr>
                <w:t>Manpreet@hscic.gov.uk</w:t>
              </w:r>
            </w:hyperlink>
          </w:p>
        </w:tc>
      </w:tr>
      <w:tr w:rsidR="007C44C7" w:rsidRPr="00AD6F0E" w:rsidTr="007C44C7">
        <w:trPr>
          <w:trHeight w:val="217"/>
        </w:trPr>
        <w:tc>
          <w:tcPr>
            <w:tcW w:w="3547" w:type="dxa"/>
          </w:tcPr>
          <w:p w:rsidR="007C44C7" w:rsidRPr="00C54AA9" w:rsidRDefault="007C44C7" w:rsidP="007C44C7">
            <w:pPr>
              <w:rPr>
                <w:rFonts w:asciiTheme="minorHAnsi" w:hAnsiTheme="minorHAnsi" w:cstheme="minorHAnsi"/>
                <w:color w:val="000000" w:themeColor="text1"/>
              </w:rPr>
            </w:pPr>
          </w:p>
        </w:tc>
        <w:tc>
          <w:tcPr>
            <w:tcW w:w="5156" w:type="dxa"/>
          </w:tcPr>
          <w:p w:rsidR="007C44C7" w:rsidRPr="00AD6F0E" w:rsidRDefault="007C44C7" w:rsidP="007C44C7">
            <w:pPr>
              <w:rPr>
                <w:rFonts w:asciiTheme="minorHAnsi" w:hAnsiTheme="minorHAnsi" w:cstheme="minorHAnsi"/>
                <w:color w:val="000000" w:themeColor="text1"/>
              </w:rPr>
            </w:pPr>
          </w:p>
        </w:tc>
      </w:tr>
      <w:tr w:rsidR="007C44C7" w:rsidRPr="00AD6F0E" w:rsidTr="00920261">
        <w:trPr>
          <w:trHeight w:val="217"/>
        </w:trPr>
        <w:tc>
          <w:tcPr>
            <w:tcW w:w="3547" w:type="dxa"/>
            <w:shd w:val="clear" w:color="auto" w:fill="FDE9D9" w:themeFill="accent6" w:themeFillTint="33"/>
          </w:tcPr>
          <w:p w:rsidR="007C44C7" w:rsidRPr="00C54AA9" w:rsidRDefault="007C44C7" w:rsidP="007C44C7">
            <w:pPr>
              <w:rPr>
                <w:rFonts w:asciiTheme="minorHAnsi" w:hAnsiTheme="minorHAnsi" w:cstheme="minorHAnsi"/>
                <w:color w:val="000000" w:themeColor="text1"/>
              </w:rPr>
            </w:pPr>
            <w:r w:rsidRPr="00C54AA9">
              <w:rPr>
                <w:rFonts w:asciiTheme="minorHAnsi" w:hAnsiTheme="minorHAnsi" w:cstheme="minorHAnsi"/>
                <w:color w:val="000000" w:themeColor="text1"/>
              </w:rPr>
              <w:t>Public Health England</w:t>
            </w:r>
          </w:p>
        </w:tc>
        <w:tc>
          <w:tcPr>
            <w:tcW w:w="5156" w:type="dxa"/>
            <w:shd w:val="clear" w:color="auto" w:fill="FDE9D9" w:themeFill="accent6" w:themeFillTint="33"/>
          </w:tcPr>
          <w:p w:rsidR="007C44C7" w:rsidRDefault="00C54AA9" w:rsidP="007C44C7">
            <w:pPr>
              <w:rPr>
                <w:rFonts w:asciiTheme="minorHAnsi" w:hAnsiTheme="minorHAnsi" w:cstheme="minorHAnsi"/>
                <w:color w:val="000000" w:themeColor="text1"/>
              </w:rPr>
            </w:pPr>
            <w:hyperlink r:id="rId37" w:history="1">
              <w:r w:rsidRPr="00B921BE">
                <w:rPr>
                  <w:rStyle w:val="Hyperlink"/>
                  <w:rFonts w:asciiTheme="minorHAnsi" w:hAnsiTheme="minorHAnsi" w:cstheme="minorHAnsi"/>
                </w:rPr>
                <w:t>Julian.Brookes@phe.gov.uk</w:t>
              </w:r>
            </w:hyperlink>
          </w:p>
          <w:p w:rsidR="00C54AA9" w:rsidRPr="00AD6F0E" w:rsidRDefault="00C54AA9" w:rsidP="007C44C7">
            <w:pPr>
              <w:rPr>
                <w:rFonts w:asciiTheme="minorHAnsi" w:hAnsiTheme="minorHAnsi" w:cstheme="minorHAnsi"/>
                <w:color w:val="000000" w:themeColor="text1"/>
              </w:rPr>
            </w:pPr>
          </w:p>
        </w:tc>
      </w:tr>
    </w:tbl>
    <w:p w:rsidR="007C44C7" w:rsidRPr="00AD6F0E" w:rsidRDefault="007C44C7" w:rsidP="002101CC">
      <w:pPr>
        <w:rPr>
          <w:rFonts w:asciiTheme="minorHAnsi" w:hAnsiTheme="minorHAnsi" w:cstheme="minorHAnsi"/>
          <w:color w:val="000000" w:themeColor="text1"/>
        </w:rPr>
      </w:pPr>
    </w:p>
    <w:p w:rsidR="002101CC" w:rsidRPr="00AD6F0E" w:rsidRDefault="002101CC" w:rsidP="00F17DC8">
      <w:pPr>
        <w:pStyle w:val="ListParagraph"/>
        <w:ind w:left="360"/>
        <w:rPr>
          <w:rFonts w:asciiTheme="minorHAnsi" w:hAnsiTheme="minorHAnsi" w:cstheme="minorHAnsi"/>
          <w:color w:val="000000" w:themeColor="text1"/>
        </w:rPr>
      </w:pPr>
    </w:p>
    <w:p w:rsidR="00F17DC8" w:rsidRPr="00AD6F0E" w:rsidRDefault="00F17DC8" w:rsidP="002101CC">
      <w:pPr>
        <w:rPr>
          <w:rFonts w:asciiTheme="minorHAnsi" w:hAnsiTheme="minorHAnsi" w:cstheme="minorHAnsi"/>
          <w:color w:val="000000" w:themeColor="text1"/>
          <w:lang w:val="en"/>
        </w:rPr>
      </w:pPr>
    </w:p>
    <w:p w:rsidR="00F17DC8" w:rsidRPr="00AD6F0E" w:rsidRDefault="00F17DC8" w:rsidP="002101CC">
      <w:pPr>
        <w:rPr>
          <w:rFonts w:asciiTheme="minorHAnsi" w:hAnsiTheme="minorHAnsi" w:cstheme="minorHAnsi"/>
          <w:color w:val="000000" w:themeColor="text1"/>
          <w:lang w:val="en"/>
        </w:rPr>
      </w:pPr>
    </w:p>
    <w:p w:rsidR="00F17DC8" w:rsidRPr="00AD6F0E" w:rsidRDefault="00F17DC8" w:rsidP="002101CC">
      <w:pPr>
        <w:rPr>
          <w:rFonts w:asciiTheme="minorHAnsi" w:hAnsiTheme="minorHAnsi" w:cstheme="minorHAnsi"/>
          <w:color w:val="000000" w:themeColor="text1"/>
          <w:lang w:val="en"/>
        </w:rPr>
      </w:pPr>
    </w:p>
    <w:p w:rsidR="00F17DC8" w:rsidRPr="00AD6F0E" w:rsidRDefault="00F17DC8" w:rsidP="002101CC">
      <w:pPr>
        <w:rPr>
          <w:rFonts w:asciiTheme="minorHAnsi" w:hAnsiTheme="minorHAnsi" w:cstheme="minorHAnsi"/>
          <w:color w:val="000000" w:themeColor="text1"/>
          <w:lang w:val="en"/>
        </w:rPr>
      </w:pPr>
    </w:p>
    <w:p w:rsidR="00F17DC8" w:rsidRPr="00AD6F0E" w:rsidRDefault="00F17DC8" w:rsidP="002101CC">
      <w:pPr>
        <w:rPr>
          <w:rFonts w:asciiTheme="minorHAnsi" w:hAnsiTheme="minorHAnsi" w:cstheme="minorHAnsi"/>
          <w:color w:val="000000" w:themeColor="text1"/>
          <w:lang w:val="en"/>
        </w:rPr>
      </w:pPr>
    </w:p>
    <w:p w:rsidR="00F17DC8" w:rsidRPr="00AD6F0E" w:rsidRDefault="00F17DC8" w:rsidP="002101CC">
      <w:pPr>
        <w:rPr>
          <w:rFonts w:asciiTheme="minorHAnsi" w:hAnsiTheme="minorHAnsi" w:cstheme="minorHAnsi"/>
          <w:color w:val="000000" w:themeColor="text1"/>
          <w:lang w:val="en"/>
        </w:rPr>
      </w:pPr>
    </w:p>
    <w:p w:rsidR="0020642E" w:rsidRPr="00AD6F0E" w:rsidRDefault="0020642E" w:rsidP="002101CC">
      <w:pPr>
        <w:rPr>
          <w:rFonts w:asciiTheme="minorHAnsi" w:hAnsiTheme="minorHAnsi" w:cstheme="minorHAnsi"/>
          <w:color w:val="000000" w:themeColor="text1"/>
          <w:lang w:val="en"/>
        </w:rPr>
      </w:pPr>
    </w:p>
    <w:p w:rsidR="0020642E" w:rsidRPr="00AD6F0E" w:rsidRDefault="0020642E" w:rsidP="002101CC">
      <w:pPr>
        <w:rPr>
          <w:rFonts w:asciiTheme="minorHAnsi" w:hAnsiTheme="minorHAnsi" w:cstheme="minorHAnsi"/>
          <w:color w:val="000000" w:themeColor="text1"/>
          <w:lang w:val="en"/>
        </w:rPr>
      </w:pPr>
    </w:p>
    <w:p w:rsidR="0020642E" w:rsidRPr="00AD6F0E" w:rsidRDefault="0020642E" w:rsidP="002101CC">
      <w:pPr>
        <w:rPr>
          <w:rFonts w:asciiTheme="minorHAnsi" w:hAnsiTheme="minorHAnsi" w:cstheme="minorHAnsi"/>
          <w:color w:val="000000" w:themeColor="text1"/>
          <w:lang w:val="en"/>
        </w:rPr>
      </w:pPr>
    </w:p>
    <w:p w:rsidR="0020642E" w:rsidRPr="00AD6F0E" w:rsidRDefault="0020642E" w:rsidP="002101CC">
      <w:pPr>
        <w:rPr>
          <w:rFonts w:asciiTheme="minorHAnsi" w:hAnsiTheme="minorHAnsi" w:cstheme="minorHAnsi"/>
          <w:color w:val="000000" w:themeColor="text1"/>
          <w:lang w:val="en"/>
        </w:rPr>
      </w:pPr>
    </w:p>
    <w:p w:rsidR="00920261" w:rsidRPr="00AD6F0E" w:rsidRDefault="00920261" w:rsidP="002101CC">
      <w:pPr>
        <w:rPr>
          <w:rFonts w:asciiTheme="minorHAnsi" w:hAnsiTheme="minorHAnsi" w:cstheme="minorHAnsi"/>
          <w:color w:val="000000" w:themeColor="text1"/>
          <w:lang w:val="en"/>
        </w:rPr>
      </w:pPr>
    </w:p>
    <w:p w:rsidR="002101CC" w:rsidRPr="00AD6F0E" w:rsidRDefault="00C11AE8" w:rsidP="002101CC">
      <w:pPr>
        <w:jc w:val="center"/>
        <w:rPr>
          <w:rFonts w:asciiTheme="minorHAnsi" w:hAnsiTheme="minorHAnsi" w:cstheme="minorHAnsi"/>
          <w:b/>
          <w:color w:val="0000CC"/>
          <w:sz w:val="32"/>
          <w:lang w:val="en"/>
        </w:rPr>
      </w:pPr>
      <w:r w:rsidRPr="00AD6F0E">
        <w:rPr>
          <w:rFonts w:asciiTheme="minorHAnsi" w:hAnsiTheme="minorHAnsi" w:cstheme="minorHAnsi"/>
          <w:b/>
          <w:color w:val="0000CC"/>
          <w:sz w:val="32"/>
          <w:lang w:val="en"/>
        </w:rPr>
        <w:t>A</w:t>
      </w:r>
      <w:r w:rsidR="002101CC" w:rsidRPr="00AD6F0E">
        <w:rPr>
          <w:rFonts w:asciiTheme="minorHAnsi" w:hAnsiTheme="minorHAnsi" w:cstheme="minorHAnsi"/>
          <w:b/>
          <w:color w:val="0000CC"/>
          <w:sz w:val="32"/>
          <w:lang w:val="en"/>
        </w:rPr>
        <w:t>nnex 1 – Independent and supplementary practitioners</w:t>
      </w:r>
    </w:p>
    <w:p w:rsidR="002101CC" w:rsidRPr="00AD6F0E" w:rsidRDefault="002101CC" w:rsidP="002101CC">
      <w:pPr>
        <w:rPr>
          <w:rFonts w:asciiTheme="minorHAnsi" w:hAnsiTheme="minorHAnsi" w:cstheme="minorHAnsi"/>
          <w:color w:val="000000" w:themeColor="text1"/>
          <w:lang w:val="en"/>
        </w:rPr>
      </w:pPr>
    </w:p>
    <w:p w:rsidR="002101CC" w:rsidRPr="00AD6F0E" w:rsidRDefault="00290BAD" w:rsidP="002101CC">
      <w:pPr>
        <w:rPr>
          <w:rFonts w:asciiTheme="minorHAnsi" w:hAnsiTheme="minorHAnsi" w:cstheme="minorHAnsi"/>
          <w:b/>
          <w:color w:val="000000" w:themeColor="text1"/>
        </w:rPr>
      </w:pPr>
      <w:r w:rsidRPr="00AD6F0E">
        <w:rPr>
          <w:rFonts w:asciiTheme="minorHAnsi" w:hAnsiTheme="minorHAnsi" w:cstheme="minorHAnsi"/>
          <w:b/>
          <w:color w:val="000000" w:themeColor="text1"/>
          <w:lang w:val="en"/>
        </w:rPr>
        <w:t xml:space="preserve">Independent prescribers </w:t>
      </w:r>
      <w:r w:rsidR="008D683D">
        <w:rPr>
          <w:rFonts w:asciiTheme="minorHAnsi" w:hAnsiTheme="minorHAnsi" w:cstheme="minorHAnsi"/>
          <w:b/>
          <w:color w:val="000000" w:themeColor="text1"/>
          <w:lang w:val="en"/>
        </w:rPr>
        <w:t>are as follows:</w:t>
      </w:r>
    </w:p>
    <w:p w:rsidR="002101CC" w:rsidRPr="00A101E8" w:rsidRDefault="002101CC" w:rsidP="002101CC">
      <w:pPr>
        <w:ind w:left="720"/>
        <w:rPr>
          <w:rFonts w:asciiTheme="minorHAnsi" w:hAnsiTheme="minorHAnsi" w:cstheme="minorHAnsi"/>
          <w:color w:val="000000" w:themeColor="text1"/>
          <w:sz w:val="20"/>
        </w:rPr>
      </w:pPr>
    </w:p>
    <w:p w:rsidR="002101CC" w:rsidRPr="00AD6F0E" w:rsidRDefault="002101CC" w:rsidP="002101CC">
      <w:pPr>
        <w:numPr>
          <w:ilvl w:val="0"/>
          <w:numId w:val="3"/>
        </w:numPr>
        <w:tabs>
          <w:tab w:val="clear" w:pos="720"/>
          <w:tab w:val="num" w:pos="1080"/>
        </w:tabs>
        <w:ind w:left="1080"/>
        <w:rPr>
          <w:rFonts w:asciiTheme="minorHAnsi" w:hAnsiTheme="minorHAnsi" w:cstheme="minorHAnsi"/>
          <w:color w:val="000000" w:themeColor="text1"/>
        </w:rPr>
      </w:pPr>
      <w:r w:rsidRPr="00AD6F0E">
        <w:rPr>
          <w:rFonts w:asciiTheme="minorHAnsi" w:hAnsiTheme="minorHAnsi" w:cstheme="minorHAnsi"/>
          <w:color w:val="000000" w:themeColor="text1"/>
        </w:rPr>
        <w:t xml:space="preserve">doctors, such as your GP or a hospital doctor </w:t>
      </w:r>
    </w:p>
    <w:p w:rsidR="002101CC" w:rsidRPr="00A101E8" w:rsidRDefault="002101CC" w:rsidP="002101CC">
      <w:pPr>
        <w:ind w:left="360" w:firstLine="60"/>
        <w:rPr>
          <w:rFonts w:asciiTheme="minorHAnsi" w:hAnsiTheme="minorHAnsi" w:cstheme="minorHAnsi"/>
          <w:color w:val="000000" w:themeColor="text1"/>
          <w:sz w:val="20"/>
        </w:rPr>
      </w:pPr>
    </w:p>
    <w:p w:rsidR="002101CC" w:rsidRPr="00AD6F0E" w:rsidRDefault="002101CC" w:rsidP="002101CC">
      <w:pPr>
        <w:numPr>
          <w:ilvl w:val="0"/>
          <w:numId w:val="3"/>
        </w:numPr>
        <w:ind w:left="1080"/>
        <w:rPr>
          <w:rFonts w:asciiTheme="minorHAnsi" w:hAnsiTheme="minorHAnsi" w:cstheme="minorHAnsi"/>
          <w:color w:val="000000" w:themeColor="text1"/>
        </w:rPr>
      </w:pPr>
      <w:r w:rsidRPr="00AD6F0E">
        <w:rPr>
          <w:rFonts w:asciiTheme="minorHAnsi" w:hAnsiTheme="minorHAnsi" w:cstheme="minorHAnsi"/>
          <w:color w:val="000000" w:themeColor="text1"/>
        </w:rPr>
        <w:t>dentists, who may prescribe medic</w:t>
      </w:r>
      <w:r w:rsidR="00810ED4" w:rsidRPr="00AD6F0E">
        <w:rPr>
          <w:rFonts w:asciiTheme="minorHAnsi" w:hAnsiTheme="minorHAnsi" w:cstheme="minorHAnsi"/>
          <w:color w:val="000000" w:themeColor="text1"/>
        </w:rPr>
        <w:t>ines</w:t>
      </w:r>
      <w:r w:rsidRPr="00AD6F0E">
        <w:rPr>
          <w:rFonts w:asciiTheme="minorHAnsi" w:hAnsiTheme="minorHAnsi" w:cstheme="minorHAnsi"/>
          <w:color w:val="000000" w:themeColor="text1"/>
        </w:rPr>
        <w:t xml:space="preserve"> to treat a condition affecting your teeth  </w:t>
      </w:r>
    </w:p>
    <w:p w:rsidR="002101CC" w:rsidRPr="00A101E8" w:rsidRDefault="002101CC" w:rsidP="002101CC">
      <w:pPr>
        <w:ind w:left="360"/>
        <w:rPr>
          <w:rFonts w:asciiTheme="minorHAnsi" w:hAnsiTheme="minorHAnsi" w:cstheme="minorHAnsi"/>
          <w:color w:val="000000" w:themeColor="text1"/>
          <w:sz w:val="20"/>
        </w:rPr>
      </w:pPr>
    </w:p>
    <w:p w:rsidR="002101CC" w:rsidRPr="00AD6F0E" w:rsidRDefault="0093245A" w:rsidP="002101CC">
      <w:pPr>
        <w:numPr>
          <w:ilvl w:val="0"/>
          <w:numId w:val="3"/>
        </w:numPr>
        <w:ind w:left="1080"/>
        <w:rPr>
          <w:rFonts w:asciiTheme="minorHAnsi" w:hAnsiTheme="minorHAnsi" w:cstheme="minorHAnsi"/>
          <w:color w:val="000000" w:themeColor="text1"/>
        </w:rPr>
      </w:pPr>
      <w:r>
        <w:rPr>
          <w:rFonts w:asciiTheme="minorHAnsi" w:hAnsiTheme="minorHAnsi" w:cstheme="minorHAnsi"/>
          <w:color w:val="000000" w:themeColor="text1"/>
        </w:rPr>
        <w:t xml:space="preserve"> </w:t>
      </w:r>
      <w:proofErr w:type="gramStart"/>
      <w:r w:rsidR="002101CC" w:rsidRPr="00AD6F0E">
        <w:rPr>
          <w:rFonts w:asciiTheme="minorHAnsi" w:hAnsiTheme="minorHAnsi" w:cstheme="minorHAnsi"/>
          <w:color w:val="000000" w:themeColor="text1"/>
        </w:rPr>
        <w:t>nurse</w:t>
      </w:r>
      <w:proofErr w:type="gramEnd"/>
      <w:r w:rsidR="002101CC" w:rsidRPr="00AD6F0E">
        <w:rPr>
          <w:rFonts w:asciiTheme="minorHAnsi" w:hAnsiTheme="minorHAnsi" w:cstheme="minorHAnsi"/>
          <w:color w:val="000000" w:themeColor="text1"/>
        </w:rPr>
        <w:t xml:space="preserve"> independent prescribers</w:t>
      </w:r>
      <w:r w:rsidR="00862EAF" w:rsidRPr="00AD6F0E">
        <w:rPr>
          <w:rFonts w:asciiTheme="minorHAnsi" w:hAnsiTheme="minorHAnsi" w:cstheme="minorHAnsi"/>
          <w:color w:val="000000" w:themeColor="text1"/>
        </w:rPr>
        <w:t xml:space="preserve"> (including </w:t>
      </w:r>
      <w:r w:rsidR="00D41B77" w:rsidRPr="00AD6F0E">
        <w:rPr>
          <w:rFonts w:asciiTheme="minorHAnsi" w:hAnsiTheme="minorHAnsi" w:cstheme="minorHAnsi"/>
          <w:color w:val="000000" w:themeColor="text1"/>
        </w:rPr>
        <w:t>midwives</w:t>
      </w:r>
      <w:r w:rsidR="00862EAF" w:rsidRPr="00AD6F0E">
        <w:rPr>
          <w:rFonts w:asciiTheme="minorHAnsi" w:hAnsiTheme="minorHAnsi" w:cstheme="minorHAnsi"/>
          <w:color w:val="000000" w:themeColor="text1"/>
        </w:rPr>
        <w:t>)</w:t>
      </w:r>
      <w:r w:rsidR="002101CC" w:rsidRPr="00AD6F0E">
        <w:rPr>
          <w:rFonts w:asciiTheme="minorHAnsi" w:hAnsiTheme="minorHAnsi" w:cstheme="minorHAnsi"/>
          <w:color w:val="000000" w:themeColor="text1"/>
        </w:rPr>
        <w:t xml:space="preserve">, who can prescribe any medicine for any medical condition within their </w:t>
      </w:r>
      <w:r w:rsidR="00D41B77" w:rsidRPr="00AD6F0E">
        <w:rPr>
          <w:rFonts w:asciiTheme="minorHAnsi" w:hAnsiTheme="minorHAnsi" w:cstheme="minorHAnsi"/>
          <w:color w:val="000000" w:themeColor="text1"/>
        </w:rPr>
        <w:t>competence. This</w:t>
      </w:r>
      <w:r w:rsidR="00862EAF" w:rsidRPr="00AD6F0E">
        <w:rPr>
          <w:rFonts w:asciiTheme="minorHAnsi" w:hAnsiTheme="minorHAnsi" w:cstheme="minorHAnsi"/>
          <w:color w:val="000000" w:themeColor="text1"/>
        </w:rPr>
        <w:t xml:space="preserve"> includes</w:t>
      </w:r>
      <w:r w:rsidR="002101CC" w:rsidRPr="00AD6F0E">
        <w:rPr>
          <w:rFonts w:asciiTheme="minorHAnsi" w:hAnsiTheme="minorHAnsi" w:cstheme="minorHAnsi"/>
          <w:color w:val="000000" w:themeColor="text1"/>
        </w:rPr>
        <w:t xml:space="preserve"> controlled </w:t>
      </w:r>
      <w:r w:rsidR="00862EAF" w:rsidRPr="00AD6F0E">
        <w:rPr>
          <w:rFonts w:asciiTheme="minorHAnsi" w:hAnsiTheme="minorHAnsi" w:cstheme="minorHAnsi"/>
          <w:color w:val="000000" w:themeColor="text1"/>
        </w:rPr>
        <w:t>drugs</w:t>
      </w:r>
      <w:r w:rsidR="002101CC" w:rsidRPr="00AD6F0E">
        <w:rPr>
          <w:rFonts w:asciiTheme="minorHAnsi" w:hAnsiTheme="minorHAnsi" w:cstheme="minorHAnsi"/>
          <w:color w:val="000000" w:themeColor="text1"/>
        </w:rPr>
        <w:t xml:space="preserve"> (those that are controlled under the Misuse of Drugs legislation)</w:t>
      </w:r>
      <w:r w:rsidR="00862EAF" w:rsidRPr="00AD6F0E">
        <w:rPr>
          <w:rFonts w:asciiTheme="minorHAnsi" w:hAnsiTheme="minorHAnsi" w:cstheme="minorHAnsi"/>
          <w:color w:val="000000" w:themeColor="text1"/>
        </w:rPr>
        <w:t xml:space="preserve"> listed in Schedules 2 - 5</w:t>
      </w:r>
      <w:r w:rsidR="002101CC" w:rsidRPr="00AD6F0E">
        <w:rPr>
          <w:rFonts w:asciiTheme="minorHAnsi" w:hAnsiTheme="minorHAnsi" w:cstheme="minorHAnsi"/>
          <w:color w:val="000000" w:themeColor="text1"/>
        </w:rPr>
        <w:t xml:space="preserve">, with the exception of </w:t>
      </w:r>
      <w:proofErr w:type="spellStart"/>
      <w:r w:rsidR="002101CC" w:rsidRPr="00AD6F0E">
        <w:rPr>
          <w:rFonts w:asciiTheme="minorHAnsi" w:hAnsiTheme="minorHAnsi" w:cstheme="minorHAnsi"/>
          <w:color w:val="000000" w:themeColor="text1"/>
        </w:rPr>
        <w:t>diamorphine</w:t>
      </w:r>
      <w:proofErr w:type="spellEnd"/>
      <w:r w:rsidR="002101CC" w:rsidRPr="00AD6F0E">
        <w:rPr>
          <w:rFonts w:asciiTheme="minorHAnsi" w:hAnsiTheme="minorHAnsi" w:cstheme="minorHAnsi"/>
          <w:color w:val="000000" w:themeColor="text1"/>
        </w:rPr>
        <w:t xml:space="preserve">, cocaine and </w:t>
      </w:r>
      <w:proofErr w:type="spellStart"/>
      <w:r w:rsidR="002101CC" w:rsidRPr="00AD6F0E">
        <w:rPr>
          <w:rFonts w:asciiTheme="minorHAnsi" w:hAnsiTheme="minorHAnsi" w:cstheme="minorHAnsi"/>
          <w:color w:val="000000" w:themeColor="text1"/>
        </w:rPr>
        <w:t>dipipanone</w:t>
      </w:r>
      <w:proofErr w:type="spellEnd"/>
      <w:r w:rsidR="002101CC" w:rsidRPr="00AD6F0E">
        <w:rPr>
          <w:rFonts w:asciiTheme="minorHAnsi" w:hAnsiTheme="minorHAnsi" w:cstheme="minorHAnsi"/>
          <w:color w:val="000000" w:themeColor="text1"/>
        </w:rPr>
        <w:t xml:space="preserve"> for the treatment of addiction </w:t>
      </w:r>
    </w:p>
    <w:p w:rsidR="002101CC" w:rsidRPr="00A101E8" w:rsidRDefault="002101CC" w:rsidP="002101CC">
      <w:pPr>
        <w:ind w:left="360"/>
        <w:rPr>
          <w:rFonts w:asciiTheme="minorHAnsi" w:hAnsiTheme="minorHAnsi" w:cstheme="minorHAnsi"/>
          <w:color w:val="000000" w:themeColor="text1"/>
          <w:sz w:val="20"/>
        </w:rPr>
      </w:pPr>
    </w:p>
    <w:p w:rsidR="002101CC" w:rsidRPr="00AD6F0E" w:rsidRDefault="002101CC" w:rsidP="002101CC">
      <w:pPr>
        <w:numPr>
          <w:ilvl w:val="0"/>
          <w:numId w:val="3"/>
        </w:numPr>
        <w:ind w:left="1080"/>
        <w:rPr>
          <w:rFonts w:asciiTheme="minorHAnsi" w:hAnsiTheme="minorHAnsi" w:cstheme="minorHAnsi"/>
          <w:color w:val="000000" w:themeColor="text1"/>
        </w:rPr>
      </w:pPr>
      <w:proofErr w:type="gramStart"/>
      <w:r w:rsidRPr="00AD6F0E">
        <w:rPr>
          <w:rFonts w:asciiTheme="minorHAnsi" w:hAnsiTheme="minorHAnsi" w:cstheme="minorHAnsi"/>
          <w:color w:val="000000" w:themeColor="text1"/>
        </w:rPr>
        <w:t>pharmacist</w:t>
      </w:r>
      <w:proofErr w:type="gramEnd"/>
      <w:r w:rsidRPr="00AD6F0E">
        <w:rPr>
          <w:rFonts w:asciiTheme="minorHAnsi" w:hAnsiTheme="minorHAnsi" w:cstheme="minorHAnsi"/>
          <w:color w:val="000000" w:themeColor="text1"/>
        </w:rPr>
        <w:t xml:space="preserve"> independent prescribers, who can prescribe </w:t>
      </w:r>
      <w:r w:rsidR="00862EAF" w:rsidRPr="00AD6F0E">
        <w:rPr>
          <w:rFonts w:asciiTheme="minorHAnsi" w:hAnsiTheme="minorHAnsi" w:cstheme="minorHAnsi"/>
          <w:color w:val="000000" w:themeColor="text1"/>
        </w:rPr>
        <w:t>in the same way as nurses.</w:t>
      </w:r>
      <w:r w:rsidRPr="00AD6F0E">
        <w:rPr>
          <w:rFonts w:asciiTheme="minorHAnsi" w:hAnsiTheme="minorHAnsi" w:cstheme="minorHAnsi"/>
          <w:color w:val="000000" w:themeColor="text1"/>
        </w:rPr>
        <w:t xml:space="preserve"> </w:t>
      </w:r>
    </w:p>
    <w:p w:rsidR="002101CC" w:rsidRPr="00A101E8" w:rsidRDefault="002101CC" w:rsidP="002101CC">
      <w:pPr>
        <w:ind w:left="360"/>
        <w:rPr>
          <w:rFonts w:asciiTheme="minorHAnsi" w:hAnsiTheme="minorHAnsi" w:cstheme="minorHAnsi"/>
          <w:color w:val="000000" w:themeColor="text1"/>
          <w:sz w:val="20"/>
        </w:rPr>
      </w:pPr>
    </w:p>
    <w:p w:rsidR="002101CC" w:rsidRPr="00AD6F0E" w:rsidRDefault="002101CC" w:rsidP="002101CC">
      <w:pPr>
        <w:numPr>
          <w:ilvl w:val="0"/>
          <w:numId w:val="3"/>
        </w:numPr>
        <w:ind w:left="1080"/>
        <w:rPr>
          <w:rFonts w:asciiTheme="minorHAnsi" w:hAnsiTheme="minorHAnsi" w:cstheme="minorHAnsi"/>
          <w:color w:val="000000" w:themeColor="text1"/>
        </w:rPr>
      </w:pPr>
      <w:r w:rsidRPr="00AD6F0E">
        <w:rPr>
          <w:rFonts w:asciiTheme="minorHAnsi" w:hAnsiTheme="minorHAnsi" w:cstheme="minorHAnsi"/>
          <w:color w:val="000000" w:themeColor="text1"/>
        </w:rPr>
        <w:t xml:space="preserve">optometrist independent prescribers, who can prescribe any </w:t>
      </w:r>
      <w:r w:rsidR="00862EAF" w:rsidRPr="00AD6F0E">
        <w:rPr>
          <w:rFonts w:asciiTheme="minorHAnsi" w:hAnsiTheme="minorHAnsi" w:cstheme="minorHAnsi"/>
          <w:color w:val="000000" w:themeColor="text1"/>
        </w:rPr>
        <w:t xml:space="preserve">licensed </w:t>
      </w:r>
      <w:r w:rsidRPr="00AD6F0E">
        <w:rPr>
          <w:rFonts w:asciiTheme="minorHAnsi" w:hAnsiTheme="minorHAnsi" w:cstheme="minorHAnsi"/>
          <w:color w:val="000000" w:themeColor="text1"/>
        </w:rPr>
        <w:t xml:space="preserve">medicine for conditions that affect the eye and surrounding tissue, but cannot prescribe any controlled </w:t>
      </w:r>
      <w:r w:rsidR="00810ED4" w:rsidRPr="00AD6F0E">
        <w:rPr>
          <w:rFonts w:asciiTheme="minorHAnsi" w:hAnsiTheme="minorHAnsi" w:cstheme="minorHAnsi"/>
          <w:color w:val="000000" w:themeColor="text1"/>
        </w:rPr>
        <w:t>drugs</w:t>
      </w:r>
      <w:r w:rsidRPr="00AD6F0E">
        <w:rPr>
          <w:rFonts w:asciiTheme="minorHAnsi" w:hAnsiTheme="minorHAnsi" w:cstheme="minorHAnsi"/>
          <w:color w:val="000000" w:themeColor="text1"/>
        </w:rPr>
        <w:t xml:space="preserve"> independently</w:t>
      </w:r>
    </w:p>
    <w:p w:rsidR="002101CC" w:rsidRPr="00A101E8" w:rsidRDefault="002101CC" w:rsidP="002101CC">
      <w:pPr>
        <w:rPr>
          <w:rFonts w:asciiTheme="minorHAnsi" w:hAnsiTheme="minorHAnsi" w:cstheme="minorHAnsi"/>
          <w:color w:val="000000" w:themeColor="text1"/>
          <w:sz w:val="20"/>
        </w:rPr>
      </w:pPr>
    </w:p>
    <w:p w:rsidR="001A0ED8" w:rsidRPr="00AD6F0E" w:rsidRDefault="001A0ED8" w:rsidP="002101CC">
      <w:pPr>
        <w:rPr>
          <w:rFonts w:asciiTheme="minorHAnsi" w:hAnsiTheme="minorHAnsi" w:cstheme="minorHAnsi"/>
          <w:color w:val="000000" w:themeColor="text1"/>
        </w:rPr>
      </w:pPr>
      <w:r w:rsidRPr="00AD6F0E">
        <w:rPr>
          <w:rFonts w:asciiTheme="minorHAnsi" w:hAnsiTheme="minorHAnsi" w:cstheme="minorHAnsi"/>
          <w:color w:val="000000" w:themeColor="text1"/>
        </w:rPr>
        <w:t>With effect from August 2013, physiotherapists and podiatrists are also able to train as independent prescribers, although the first trainees are not expected to qualify and register until 2014.</w:t>
      </w:r>
    </w:p>
    <w:p w:rsidR="001A0ED8" w:rsidRPr="00AD6F0E" w:rsidRDefault="001A0ED8" w:rsidP="002101CC">
      <w:pPr>
        <w:rPr>
          <w:rFonts w:asciiTheme="minorHAnsi" w:hAnsiTheme="minorHAnsi" w:cstheme="minorHAnsi"/>
          <w:color w:val="000000" w:themeColor="text1"/>
        </w:rPr>
      </w:pPr>
    </w:p>
    <w:p w:rsidR="00A101E8" w:rsidRDefault="002101CC" w:rsidP="002101CC">
      <w:pPr>
        <w:rPr>
          <w:rFonts w:asciiTheme="minorHAnsi" w:hAnsiTheme="minorHAnsi" w:cstheme="minorHAnsi"/>
          <w:b/>
          <w:color w:val="000000" w:themeColor="text1"/>
        </w:rPr>
      </w:pPr>
      <w:r w:rsidRPr="00AD6F0E">
        <w:rPr>
          <w:rFonts w:asciiTheme="minorHAnsi" w:hAnsiTheme="minorHAnsi" w:cstheme="minorHAnsi"/>
          <w:b/>
          <w:color w:val="000000" w:themeColor="text1"/>
        </w:rPr>
        <w:t>Supplementary prescribers</w:t>
      </w:r>
      <w:r w:rsidR="00A101E8">
        <w:rPr>
          <w:rFonts w:asciiTheme="minorHAnsi" w:hAnsiTheme="minorHAnsi" w:cstheme="minorHAnsi"/>
          <w:b/>
          <w:color w:val="000000" w:themeColor="text1"/>
        </w:rPr>
        <w:t xml:space="preserve"> are</w:t>
      </w:r>
      <w:r w:rsidR="00942ADB">
        <w:rPr>
          <w:rFonts w:asciiTheme="minorHAnsi" w:hAnsiTheme="minorHAnsi" w:cstheme="minorHAnsi"/>
          <w:b/>
          <w:color w:val="000000" w:themeColor="text1"/>
        </w:rPr>
        <w:t xml:space="preserve"> as follows</w:t>
      </w:r>
      <w:r w:rsidR="008D683D">
        <w:rPr>
          <w:rFonts w:asciiTheme="minorHAnsi" w:hAnsiTheme="minorHAnsi" w:cstheme="minorHAnsi"/>
          <w:b/>
          <w:color w:val="000000" w:themeColor="text1"/>
        </w:rPr>
        <w:t>:</w:t>
      </w:r>
    </w:p>
    <w:p w:rsidR="00A101E8" w:rsidRPr="00942ADB" w:rsidRDefault="00A101E8" w:rsidP="002101CC">
      <w:pPr>
        <w:rPr>
          <w:rFonts w:asciiTheme="minorHAnsi" w:hAnsiTheme="minorHAnsi" w:cstheme="minorHAnsi"/>
          <w:color w:val="000000" w:themeColor="text1"/>
          <w:sz w:val="20"/>
        </w:rPr>
      </w:pPr>
    </w:p>
    <w:p w:rsidR="002101CC" w:rsidRPr="00AD6F0E" w:rsidRDefault="00A101E8" w:rsidP="002101CC">
      <w:pPr>
        <w:rPr>
          <w:rFonts w:asciiTheme="minorHAnsi" w:hAnsiTheme="minorHAnsi" w:cstheme="minorHAnsi"/>
          <w:color w:val="000000" w:themeColor="text1"/>
        </w:rPr>
      </w:pPr>
      <w:r w:rsidRPr="00A101E8">
        <w:rPr>
          <w:rFonts w:asciiTheme="minorHAnsi" w:hAnsiTheme="minorHAnsi" w:cstheme="minorHAnsi"/>
          <w:color w:val="000000" w:themeColor="text1"/>
        </w:rPr>
        <w:t xml:space="preserve">Those </w:t>
      </w:r>
      <w:r w:rsidR="002101CC" w:rsidRPr="00A101E8">
        <w:rPr>
          <w:rFonts w:asciiTheme="minorHAnsi" w:hAnsiTheme="minorHAnsi" w:cstheme="minorHAnsi"/>
          <w:color w:val="000000" w:themeColor="text1"/>
        </w:rPr>
        <w:t>who can prescribe any medicine for any medical condition within their competence,</w:t>
      </w:r>
      <w:r w:rsidR="002101CC" w:rsidRPr="00AD6F0E">
        <w:rPr>
          <w:rFonts w:asciiTheme="minorHAnsi" w:hAnsiTheme="minorHAnsi" w:cstheme="minorHAnsi"/>
          <w:color w:val="000000" w:themeColor="text1"/>
        </w:rPr>
        <w:t xml:space="preserve"> in accordance with a clinical management plan agreed with an independent prescriber</w:t>
      </w:r>
      <w:r w:rsidR="00BC3704">
        <w:rPr>
          <w:rFonts w:asciiTheme="minorHAnsi" w:hAnsiTheme="minorHAnsi" w:cstheme="minorHAnsi"/>
          <w:color w:val="000000" w:themeColor="text1"/>
        </w:rPr>
        <w:t xml:space="preserve"> and the patient</w:t>
      </w:r>
      <w:r w:rsidR="002101CC" w:rsidRPr="00AD6F0E">
        <w:rPr>
          <w:rFonts w:asciiTheme="minorHAnsi" w:hAnsiTheme="minorHAnsi" w:cstheme="minorHAnsi"/>
          <w:color w:val="000000" w:themeColor="text1"/>
        </w:rPr>
        <w:t xml:space="preserve"> </w:t>
      </w:r>
    </w:p>
    <w:p w:rsidR="002101CC" w:rsidRPr="00A101E8" w:rsidRDefault="002101CC" w:rsidP="002101CC">
      <w:pPr>
        <w:rPr>
          <w:rFonts w:asciiTheme="minorHAnsi" w:hAnsiTheme="minorHAnsi" w:cstheme="minorHAnsi"/>
          <w:color w:val="000000" w:themeColor="text1"/>
          <w:sz w:val="16"/>
        </w:rPr>
      </w:pPr>
      <w:bookmarkStart w:id="0" w:name="_GoBack"/>
      <w:bookmarkEnd w:id="0"/>
    </w:p>
    <w:p w:rsidR="002101CC" w:rsidRPr="00AD6F0E" w:rsidRDefault="002101CC" w:rsidP="002101CC">
      <w:pPr>
        <w:numPr>
          <w:ilvl w:val="0"/>
          <w:numId w:val="4"/>
        </w:numPr>
        <w:tabs>
          <w:tab w:val="clear" w:pos="720"/>
          <w:tab w:val="num" w:pos="1080"/>
        </w:tabs>
        <w:ind w:left="1080"/>
        <w:rPr>
          <w:rFonts w:asciiTheme="minorHAnsi" w:hAnsiTheme="minorHAnsi" w:cstheme="minorHAnsi"/>
          <w:color w:val="000000" w:themeColor="text1"/>
        </w:rPr>
      </w:pPr>
      <w:r w:rsidRPr="00AD6F0E">
        <w:rPr>
          <w:rFonts w:asciiTheme="minorHAnsi" w:hAnsiTheme="minorHAnsi" w:cstheme="minorHAnsi"/>
          <w:color w:val="000000" w:themeColor="text1"/>
        </w:rPr>
        <w:t xml:space="preserve">nurses/midwives </w:t>
      </w:r>
    </w:p>
    <w:p w:rsidR="002101CC" w:rsidRPr="00A101E8" w:rsidRDefault="002101CC" w:rsidP="002101CC">
      <w:pPr>
        <w:ind w:left="360"/>
        <w:rPr>
          <w:rFonts w:asciiTheme="minorHAnsi" w:hAnsiTheme="minorHAnsi" w:cstheme="minorHAnsi"/>
          <w:color w:val="000000" w:themeColor="text1"/>
          <w:sz w:val="16"/>
        </w:rPr>
      </w:pPr>
    </w:p>
    <w:p w:rsidR="002101CC" w:rsidRPr="00AD6F0E" w:rsidRDefault="002101CC" w:rsidP="002101CC">
      <w:pPr>
        <w:numPr>
          <w:ilvl w:val="0"/>
          <w:numId w:val="4"/>
        </w:numPr>
        <w:ind w:left="1080"/>
        <w:rPr>
          <w:rFonts w:asciiTheme="minorHAnsi" w:hAnsiTheme="minorHAnsi" w:cstheme="minorHAnsi"/>
          <w:color w:val="000000" w:themeColor="text1"/>
        </w:rPr>
      </w:pPr>
      <w:r w:rsidRPr="00AD6F0E">
        <w:rPr>
          <w:rFonts w:asciiTheme="minorHAnsi" w:hAnsiTheme="minorHAnsi" w:cstheme="minorHAnsi"/>
          <w:color w:val="000000" w:themeColor="text1"/>
        </w:rPr>
        <w:t xml:space="preserve">pharmacists </w:t>
      </w:r>
    </w:p>
    <w:p w:rsidR="002101CC" w:rsidRPr="00A101E8" w:rsidRDefault="002101CC" w:rsidP="002101CC">
      <w:pPr>
        <w:ind w:left="360"/>
        <w:rPr>
          <w:rFonts w:asciiTheme="minorHAnsi" w:hAnsiTheme="minorHAnsi" w:cstheme="minorHAnsi"/>
          <w:color w:val="000000" w:themeColor="text1"/>
          <w:sz w:val="16"/>
        </w:rPr>
      </w:pPr>
    </w:p>
    <w:p w:rsidR="002101CC" w:rsidRPr="00AD6F0E" w:rsidRDefault="002101CC" w:rsidP="002101CC">
      <w:pPr>
        <w:numPr>
          <w:ilvl w:val="0"/>
          <w:numId w:val="4"/>
        </w:numPr>
        <w:ind w:left="1080"/>
        <w:rPr>
          <w:rFonts w:asciiTheme="minorHAnsi" w:hAnsiTheme="minorHAnsi" w:cstheme="minorHAnsi"/>
          <w:color w:val="000000" w:themeColor="text1"/>
        </w:rPr>
      </w:pPr>
      <w:r w:rsidRPr="00AD6F0E">
        <w:rPr>
          <w:rFonts w:asciiTheme="minorHAnsi" w:hAnsiTheme="minorHAnsi" w:cstheme="minorHAnsi"/>
          <w:color w:val="000000" w:themeColor="text1"/>
        </w:rPr>
        <w:t xml:space="preserve">podiatrists (foot care specialists) </w:t>
      </w:r>
    </w:p>
    <w:p w:rsidR="002101CC" w:rsidRPr="00A101E8" w:rsidRDefault="002101CC" w:rsidP="002101CC">
      <w:pPr>
        <w:ind w:left="360"/>
        <w:rPr>
          <w:rFonts w:asciiTheme="minorHAnsi" w:hAnsiTheme="minorHAnsi" w:cstheme="minorHAnsi"/>
          <w:color w:val="000000" w:themeColor="text1"/>
          <w:sz w:val="16"/>
        </w:rPr>
      </w:pPr>
    </w:p>
    <w:p w:rsidR="002101CC" w:rsidRPr="00AD6F0E" w:rsidRDefault="002101CC" w:rsidP="002101CC">
      <w:pPr>
        <w:numPr>
          <w:ilvl w:val="0"/>
          <w:numId w:val="4"/>
        </w:numPr>
        <w:ind w:left="1080"/>
        <w:rPr>
          <w:rFonts w:asciiTheme="minorHAnsi" w:hAnsiTheme="minorHAnsi" w:cstheme="minorHAnsi"/>
          <w:color w:val="000000" w:themeColor="text1"/>
        </w:rPr>
      </w:pPr>
      <w:r w:rsidRPr="00AD6F0E">
        <w:rPr>
          <w:rFonts w:asciiTheme="minorHAnsi" w:hAnsiTheme="minorHAnsi" w:cstheme="minorHAnsi"/>
          <w:color w:val="000000" w:themeColor="text1"/>
        </w:rPr>
        <w:t xml:space="preserve">physiotherapists (healthcare professionals who use physical techniques, such as massage and manipulation, to promote healing) </w:t>
      </w:r>
    </w:p>
    <w:p w:rsidR="002101CC" w:rsidRPr="00A101E8" w:rsidRDefault="002101CC" w:rsidP="002101CC">
      <w:pPr>
        <w:ind w:left="360"/>
        <w:rPr>
          <w:rFonts w:asciiTheme="minorHAnsi" w:hAnsiTheme="minorHAnsi" w:cstheme="minorHAnsi"/>
          <w:color w:val="000000" w:themeColor="text1"/>
          <w:sz w:val="16"/>
        </w:rPr>
      </w:pPr>
    </w:p>
    <w:p w:rsidR="002101CC" w:rsidRPr="00AD6F0E" w:rsidRDefault="002101CC" w:rsidP="002101CC">
      <w:pPr>
        <w:numPr>
          <w:ilvl w:val="0"/>
          <w:numId w:val="4"/>
        </w:numPr>
        <w:ind w:left="1080"/>
        <w:rPr>
          <w:rFonts w:asciiTheme="minorHAnsi" w:hAnsiTheme="minorHAnsi" w:cstheme="minorHAnsi"/>
          <w:color w:val="000000" w:themeColor="text1"/>
        </w:rPr>
      </w:pPr>
      <w:r w:rsidRPr="00AD6F0E">
        <w:rPr>
          <w:rFonts w:asciiTheme="minorHAnsi" w:hAnsiTheme="minorHAnsi" w:cstheme="minorHAnsi"/>
          <w:color w:val="000000" w:themeColor="text1"/>
        </w:rPr>
        <w:t xml:space="preserve">diagnostic and therapeutic radiographers (specialists in using medical imaging techniques, such as X-rays) </w:t>
      </w:r>
    </w:p>
    <w:p w:rsidR="002101CC" w:rsidRPr="00A101E8" w:rsidRDefault="002101CC" w:rsidP="002101CC">
      <w:pPr>
        <w:ind w:left="360" w:firstLine="60"/>
        <w:rPr>
          <w:rFonts w:asciiTheme="minorHAnsi" w:hAnsiTheme="minorHAnsi" w:cstheme="minorHAnsi"/>
          <w:color w:val="000000" w:themeColor="text1"/>
          <w:sz w:val="16"/>
        </w:rPr>
      </w:pPr>
    </w:p>
    <w:p w:rsidR="002101CC" w:rsidRPr="00AD6F0E" w:rsidRDefault="002101CC" w:rsidP="002101CC">
      <w:pPr>
        <w:numPr>
          <w:ilvl w:val="0"/>
          <w:numId w:val="4"/>
        </w:numPr>
        <w:ind w:left="1080"/>
        <w:rPr>
          <w:rFonts w:asciiTheme="minorHAnsi" w:hAnsiTheme="minorHAnsi" w:cstheme="minorHAnsi"/>
          <w:color w:val="000000" w:themeColor="text1"/>
        </w:rPr>
      </w:pPr>
      <w:r w:rsidRPr="00AD6F0E">
        <w:rPr>
          <w:rFonts w:asciiTheme="minorHAnsi" w:hAnsiTheme="minorHAnsi" w:cstheme="minorHAnsi"/>
          <w:color w:val="000000" w:themeColor="text1"/>
        </w:rPr>
        <w:t>optometrists (healthcare professionals who examine eyes, test sight and prescribe and dispense glasses and contact lenses)</w:t>
      </w:r>
    </w:p>
    <w:p w:rsidR="00736DBC" w:rsidRPr="00AD6F0E" w:rsidRDefault="00736DBC">
      <w:pPr>
        <w:rPr>
          <w:rFonts w:asciiTheme="minorHAnsi" w:hAnsiTheme="minorHAnsi" w:cstheme="minorHAnsi"/>
          <w:color w:val="000000" w:themeColor="text1"/>
          <w:sz w:val="20"/>
        </w:rPr>
      </w:pPr>
    </w:p>
    <w:p w:rsidR="001A0ED8" w:rsidRPr="00AD6F0E" w:rsidRDefault="001A0ED8">
      <w:pPr>
        <w:rPr>
          <w:rFonts w:asciiTheme="minorHAnsi" w:hAnsiTheme="minorHAnsi" w:cstheme="minorHAnsi"/>
          <w:color w:val="000000" w:themeColor="text1"/>
        </w:rPr>
      </w:pPr>
      <w:r w:rsidRPr="00AD6F0E">
        <w:rPr>
          <w:rFonts w:asciiTheme="minorHAnsi" w:hAnsiTheme="minorHAnsi" w:cstheme="minorHAnsi"/>
          <w:color w:val="000000" w:themeColor="text1"/>
        </w:rPr>
        <w:t>Non-medical prescribers (i.e. prescribers other than doctors) can only qualify as prescribers following additional post-registration training and annotation on the relevant professional register.</w:t>
      </w:r>
    </w:p>
    <w:sectPr w:rsidR="001A0ED8" w:rsidRPr="00AD6F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3D" w:rsidRDefault="008D683D" w:rsidP="002101CC">
      <w:r>
        <w:separator/>
      </w:r>
    </w:p>
  </w:endnote>
  <w:endnote w:type="continuationSeparator" w:id="0">
    <w:p w:rsidR="008D683D" w:rsidRDefault="008D683D" w:rsidP="0021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3D" w:rsidRDefault="008D683D">
    <w:pPr>
      <w:pStyle w:val="Footer"/>
    </w:pPr>
    <w:r>
      <w:tab/>
      <w:t xml:space="preserve">Page </w:t>
    </w:r>
    <w:r>
      <w:fldChar w:fldCharType="begin"/>
    </w:r>
    <w:r>
      <w:instrText xml:space="preserve"> PAGE </w:instrText>
    </w:r>
    <w:r>
      <w:fldChar w:fldCharType="separate"/>
    </w:r>
    <w:r w:rsidR="00BC370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3D" w:rsidRDefault="008D683D" w:rsidP="002101CC">
      <w:r>
        <w:separator/>
      </w:r>
    </w:p>
  </w:footnote>
  <w:footnote w:type="continuationSeparator" w:id="0">
    <w:p w:rsidR="008D683D" w:rsidRDefault="008D683D" w:rsidP="002101CC">
      <w:r>
        <w:continuationSeparator/>
      </w:r>
    </w:p>
  </w:footnote>
  <w:footnote w:id="1">
    <w:p w:rsidR="008D683D" w:rsidRPr="00BE6BA7" w:rsidRDefault="008D683D" w:rsidP="002101CC">
      <w:pPr>
        <w:autoSpaceDE w:val="0"/>
        <w:autoSpaceDN w:val="0"/>
        <w:adjustRightInd w:val="0"/>
        <w:rPr>
          <w:rFonts w:ascii="Arial Narrow" w:hAnsi="Arial Narrow" w:cs="Helvetica"/>
          <w:color w:val="0070C0"/>
          <w:sz w:val="19"/>
          <w:szCs w:val="19"/>
        </w:rPr>
      </w:pPr>
      <w:r w:rsidRPr="00BE6BA7">
        <w:rPr>
          <w:rStyle w:val="FootnoteReference"/>
          <w:rFonts w:ascii="Arial Narrow" w:hAnsi="Arial Narrow"/>
          <w:color w:val="0070C0"/>
        </w:rPr>
        <w:footnoteRef/>
      </w:r>
      <w:r w:rsidRPr="00BE6BA7">
        <w:rPr>
          <w:rFonts w:ascii="Arial Narrow" w:hAnsi="Arial Narrow"/>
          <w:color w:val="0070C0"/>
        </w:rPr>
        <w:t xml:space="preserve"> </w:t>
      </w:r>
      <w:proofErr w:type="gramStart"/>
      <w:r w:rsidRPr="00BE6BA7">
        <w:rPr>
          <w:rFonts w:ascii="Arial Narrow" w:hAnsi="Arial Narrow" w:cs="Arial"/>
          <w:color w:val="0070C0"/>
          <w:sz w:val="18"/>
          <w:szCs w:val="18"/>
        </w:rPr>
        <w:t>Regulation 89 of the National Health Service (Pharmaceutical Services and Local Pharmaceutical Services) Regulations 2013 (SI 2013/349) or under any corresponding provision replacing, or otherwise derived from, that regulation.</w:t>
      </w:r>
      <w:proofErr w:type="gramEnd"/>
    </w:p>
  </w:footnote>
  <w:footnote w:id="2">
    <w:p w:rsidR="008D683D" w:rsidRDefault="008D683D" w:rsidP="007C44C7">
      <w:pPr>
        <w:ind w:left="720" w:hanging="720"/>
        <w:rPr>
          <w:rFonts w:ascii="Arial" w:hAnsi="Arial" w:cs="Arial"/>
          <w:sz w:val="16"/>
        </w:rPr>
      </w:pPr>
      <w:r w:rsidRPr="00D41B77">
        <w:rPr>
          <w:rStyle w:val="FootnoteReference"/>
          <w:sz w:val="16"/>
        </w:rPr>
        <w:footnoteRef/>
      </w:r>
      <w:r w:rsidRPr="00D41B77">
        <w:rPr>
          <w:sz w:val="16"/>
        </w:rPr>
        <w:t xml:space="preserve"> </w:t>
      </w:r>
      <w:r w:rsidRPr="00D41B77">
        <w:rPr>
          <w:rFonts w:ascii="Arial" w:hAnsi="Arial" w:cs="Arial"/>
          <w:sz w:val="16"/>
        </w:rPr>
        <w:t xml:space="preserve">GP Systems of Choice is a scheme through which the NHS will fund the provision of GP clinical IT systems in England. For </w:t>
      </w:r>
    </w:p>
    <w:p w:rsidR="008D683D" w:rsidRDefault="008D683D" w:rsidP="007C44C7">
      <w:pPr>
        <w:ind w:left="720" w:hanging="720"/>
        <w:rPr>
          <w:rFonts w:ascii="Arial" w:hAnsi="Arial" w:cs="Arial"/>
          <w:sz w:val="16"/>
        </w:rPr>
      </w:pPr>
      <w:r w:rsidRPr="00D41B77">
        <w:rPr>
          <w:rFonts w:ascii="Arial" w:hAnsi="Arial" w:cs="Arial"/>
          <w:sz w:val="16"/>
        </w:rPr>
        <w:t xml:space="preserve">practices included in </w:t>
      </w:r>
      <w:proofErr w:type="spellStart"/>
      <w:r w:rsidRPr="00D41B77">
        <w:rPr>
          <w:rFonts w:ascii="Arial" w:hAnsi="Arial" w:cs="Arial"/>
          <w:sz w:val="16"/>
        </w:rPr>
        <w:t>GPSoC</w:t>
      </w:r>
      <w:proofErr w:type="spellEnd"/>
      <w:r w:rsidRPr="00D41B77">
        <w:rPr>
          <w:rFonts w:ascii="Arial" w:hAnsi="Arial" w:cs="Arial"/>
          <w:sz w:val="16"/>
        </w:rPr>
        <w:t xml:space="preserve">, Health and Social Care Information Centre will pay the supplier charges for the core software </w:t>
      </w:r>
    </w:p>
    <w:p w:rsidR="008D683D" w:rsidRDefault="008D683D" w:rsidP="007C44C7">
      <w:pPr>
        <w:ind w:left="720" w:hanging="720"/>
        <w:rPr>
          <w:rFonts w:ascii="Arial" w:hAnsi="Arial" w:cs="Arial"/>
          <w:sz w:val="16"/>
        </w:rPr>
      </w:pPr>
      <w:proofErr w:type="gramStart"/>
      <w:r w:rsidRPr="00D41B77">
        <w:rPr>
          <w:rFonts w:ascii="Arial" w:hAnsi="Arial" w:cs="Arial"/>
          <w:sz w:val="16"/>
        </w:rPr>
        <w:t>licence</w:t>
      </w:r>
      <w:proofErr w:type="gramEnd"/>
      <w:r w:rsidRPr="00D41B77">
        <w:rPr>
          <w:rFonts w:ascii="Arial" w:hAnsi="Arial" w:cs="Arial"/>
          <w:sz w:val="16"/>
        </w:rPr>
        <w:t xml:space="preserve">. HSCIC will also fund the incremental licence charges and deployment charges associated with HSCIC functionality, </w:t>
      </w:r>
    </w:p>
    <w:p w:rsidR="008D683D" w:rsidRPr="00CD58DA" w:rsidRDefault="008D683D" w:rsidP="007C44C7">
      <w:pPr>
        <w:ind w:left="720" w:hanging="720"/>
      </w:pPr>
      <w:proofErr w:type="gramStart"/>
      <w:r w:rsidRPr="00D41B77">
        <w:rPr>
          <w:rFonts w:ascii="Arial" w:hAnsi="Arial" w:cs="Arial"/>
          <w:sz w:val="16"/>
        </w:rPr>
        <w:t>such</w:t>
      </w:r>
      <w:proofErr w:type="gramEnd"/>
      <w:r w:rsidRPr="00D41B77">
        <w:rPr>
          <w:rFonts w:ascii="Arial" w:hAnsi="Arial" w:cs="Arial"/>
          <w:sz w:val="16"/>
        </w:rPr>
        <w:t xml:space="preserve"> as Choose and Book, GP2GP, Electronic Prescribing and the Summary Care Record</w:t>
      </w:r>
      <w:r w:rsidRPr="00CD58DA">
        <w:rPr>
          <w:rFonts w:ascii="Arial" w:hAnsi="Arial" w:cs="Arial"/>
        </w:rPr>
        <w:t>.</w:t>
      </w:r>
    </w:p>
    <w:p w:rsidR="008D683D" w:rsidRPr="00D41B77" w:rsidRDefault="008D683D" w:rsidP="007C44C7">
      <w:pPr>
        <w:pStyle w:val="FootnoteText"/>
        <w:rPr>
          <w:sz w:val="1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4ED"/>
    <w:multiLevelType w:val="hybridMultilevel"/>
    <w:tmpl w:val="D952C4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B558C"/>
    <w:multiLevelType w:val="multilevel"/>
    <w:tmpl w:val="5CC6A9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1630B69"/>
    <w:multiLevelType w:val="hybridMultilevel"/>
    <w:tmpl w:val="D062BDB0"/>
    <w:lvl w:ilvl="0" w:tplc="08090001">
      <w:start w:val="1"/>
      <w:numFmt w:val="bullet"/>
      <w:lvlText w:val=""/>
      <w:lvlJc w:val="left"/>
      <w:pPr>
        <w:ind w:left="1429" w:hanging="360"/>
      </w:pPr>
      <w:rPr>
        <w:rFonts w:ascii="Symbol" w:hAnsi="Symbol"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28156078"/>
    <w:multiLevelType w:val="hybridMultilevel"/>
    <w:tmpl w:val="B5644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6B22B2"/>
    <w:multiLevelType w:val="multilevel"/>
    <w:tmpl w:val="80A22C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6A7B24"/>
    <w:multiLevelType w:val="hybridMultilevel"/>
    <w:tmpl w:val="96967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4914A0D"/>
    <w:multiLevelType w:val="hybridMultilevel"/>
    <w:tmpl w:val="46708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702782A"/>
    <w:multiLevelType w:val="hybridMultilevel"/>
    <w:tmpl w:val="110ECDE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99A7BF2"/>
    <w:multiLevelType w:val="multilevel"/>
    <w:tmpl w:val="B6A4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EC26FB"/>
    <w:multiLevelType w:val="hybridMultilevel"/>
    <w:tmpl w:val="33E09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53518E"/>
    <w:multiLevelType w:val="hybridMultilevel"/>
    <w:tmpl w:val="EC2848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09796D"/>
    <w:multiLevelType w:val="hybridMultilevel"/>
    <w:tmpl w:val="55B4354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69191F"/>
    <w:multiLevelType w:val="hybridMultilevel"/>
    <w:tmpl w:val="ECFE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F7414C"/>
    <w:multiLevelType w:val="hybridMultilevel"/>
    <w:tmpl w:val="6DFA93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9E2616"/>
    <w:multiLevelType w:val="hybridMultilevel"/>
    <w:tmpl w:val="BFCA5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A5403F"/>
    <w:multiLevelType w:val="multilevel"/>
    <w:tmpl w:val="B6A4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24209F"/>
    <w:multiLevelType w:val="hybridMultilevel"/>
    <w:tmpl w:val="3940A234"/>
    <w:lvl w:ilvl="0" w:tplc="A962A8A4">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55EB6318"/>
    <w:multiLevelType w:val="multilevel"/>
    <w:tmpl w:val="A6D0ECD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CB553B8"/>
    <w:multiLevelType w:val="hybridMultilevel"/>
    <w:tmpl w:val="55E257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AC13309"/>
    <w:multiLevelType w:val="hybridMultilevel"/>
    <w:tmpl w:val="7E3E8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C419CD"/>
    <w:multiLevelType w:val="hybridMultilevel"/>
    <w:tmpl w:val="F65E1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F21056E"/>
    <w:multiLevelType w:val="multilevel"/>
    <w:tmpl w:val="DF1CBB8E"/>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22">
    <w:nsid w:val="79300600"/>
    <w:multiLevelType w:val="hybridMultilevel"/>
    <w:tmpl w:val="CB12F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CFA5A73"/>
    <w:multiLevelType w:val="multilevel"/>
    <w:tmpl w:val="68807D1C"/>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2"/>
  </w:num>
  <w:num w:numId="3">
    <w:abstractNumId w:val="15"/>
  </w:num>
  <w:num w:numId="4">
    <w:abstractNumId w:val="8"/>
  </w:num>
  <w:num w:numId="5">
    <w:abstractNumId w:val="6"/>
  </w:num>
  <w:num w:numId="6">
    <w:abstractNumId w:val="11"/>
  </w:num>
  <w:num w:numId="7">
    <w:abstractNumId w:val="22"/>
  </w:num>
  <w:num w:numId="8">
    <w:abstractNumId w:val="13"/>
  </w:num>
  <w:num w:numId="9">
    <w:abstractNumId w:val="20"/>
  </w:num>
  <w:num w:numId="10">
    <w:abstractNumId w:val="9"/>
  </w:num>
  <w:num w:numId="11">
    <w:abstractNumId w:val="0"/>
  </w:num>
  <w:num w:numId="12">
    <w:abstractNumId w:val="14"/>
  </w:num>
  <w:num w:numId="13">
    <w:abstractNumId w:val="16"/>
  </w:num>
  <w:num w:numId="14">
    <w:abstractNumId w:val="10"/>
  </w:num>
  <w:num w:numId="15">
    <w:abstractNumId w:val="19"/>
  </w:num>
  <w:num w:numId="16">
    <w:abstractNumId w:val="7"/>
  </w:num>
  <w:num w:numId="17">
    <w:abstractNumId w:val="17"/>
  </w:num>
  <w:num w:numId="18">
    <w:abstractNumId w:val="2"/>
  </w:num>
  <w:num w:numId="19">
    <w:abstractNumId w:val="5"/>
  </w:num>
  <w:num w:numId="20">
    <w:abstractNumId w:val="21"/>
  </w:num>
  <w:num w:numId="21">
    <w:abstractNumId w:val="18"/>
  </w:num>
  <w:num w:numId="22">
    <w:abstractNumId w:val="23"/>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CC"/>
    <w:rsid w:val="00000838"/>
    <w:rsid w:val="00062A38"/>
    <w:rsid w:val="00064BF9"/>
    <w:rsid w:val="000B3D11"/>
    <w:rsid w:val="000B4452"/>
    <w:rsid w:val="00134E5C"/>
    <w:rsid w:val="00152F3C"/>
    <w:rsid w:val="0019327D"/>
    <w:rsid w:val="00195E1F"/>
    <w:rsid w:val="001A0ED8"/>
    <w:rsid w:val="001C1CBA"/>
    <w:rsid w:val="0020642E"/>
    <w:rsid w:val="002101CC"/>
    <w:rsid w:val="00223C29"/>
    <w:rsid w:val="002414EC"/>
    <w:rsid w:val="00276898"/>
    <w:rsid w:val="002865F6"/>
    <w:rsid w:val="00290BAD"/>
    <w:rsid w:val="002A2AD4"/>
    <w:rsid w:val="002C39AC"/>
    <w:rsid w:val="002D3414"/>
    <w:rsid w:val="00300275"/>
    <w:rsid w:val="00485E46"/>
    <w:rsid w:val="00501882"/>
    <w:rsid w:val="0055193C"/>
    <w:rsid w:val="00561D4F"/>
    <w:rsid w:val="005A2F2B"/>
    <w:rsid w:val="005A3583"/>
    <w:rsid w:val="005A655D"/>
    <w:rsid w:val="006805D1"/>
    <w:rsid w:val="00687530"/>
    <w:rsid w:val="00736DBC"/>
    <w:rsid w:val="00770F94"/>
    <w:rsid w:val="00775316"/>
    <w:rsid w:val="007C44C7"/>
    <w:rsid w:val="007D7DB5"/>
    <w:rsid w:val="007E0CCD"/>
    <w:rsid w:val="00810ED4"/>
    <w:rsid w:val="0083352C"/>
    <w:rsid w:val="008408AF"/>
    <w:rsid w:val="00862EAF"/>
    <w:rsid w:val="008D683D"/>
    <w:rsid w:val="008E73B6"/>
    <w:rsid w:val="008F0F07"/>
    <w:rsid w:val="00920040"/>
    <w:rsid w:val="00920261"/>
    <w:rsid w:val="009242B2"/>
    <w:rsid w:val="0093245A"/>
    <w:rsid w:val="00942ADB"/>
    <w:rsid w:val="00996BDF"/>
    <w:rsid w:val="009C2496"/>
    <w:rsid w:val="009C62B2"/>
    <w:rsid w:val="00A101E8"/>
    <w:rsid w:val="00A15C41"/>
    <w:rsid w:val="00A26A57"/>
    <w:rsid w:val="00A96C24"/>
    <w:rsid w:val="00AB7229"/>
    <w:rsid w:val="00AC5336"/>
    <w:rsid w:val="00AD6F0E"/>
    <w:rsid w:val="00B2415B"/>
    <w:rsid w:val="00B67EB6"/>
    <w:rsid w:val="00B75971"/>
    <w:rsid w:val="00BA36BC"/>
    <w:rsid w:val="00BA7C3B"/>
    <w:rsid w:val="00BC3704"/>
    <w:rsid w:val="00C11AE8"/>
    <w:rsid w:val="00C35FBE"/>
    <w:rsid w:val="00C43206"/>
    <w:rsid w:val="00C54AA9"/>
    <w:rsid w:val="00C84253"/>
    <w:rsid w:val="00CA4DEF"/>
    <w:rsid w:val="00CD58DA"/>
    <w:rsid w:val="00CD6861"/>
    <w:rsid w:val="00D2463D"/>
    <w:rsid w:val="00D41B77"/>
    <w:rsid w:val="00D56BCC"/>
    <w:rsid w:val="00D57289"/>
    <w:rsid w:val="00DA65D7"/>
    <w:rsid w:val="00DB3C97"/>
    <w:rsid w:val="00DC724F"/>
    <w:rsid w:val="00DD53C2"/>
    <w:rsid w:val="00DE036B"/>
    <w:rsid w:val="00DE49FB"/>
    <w:rsid w:val="00DF2D59"/>
    <w:rsid w:val="00E554A4"/>
    <w:rsid w:val="00E6498D"/>
    <w:rsid w:val="00ED5FC1"/>
    <w:rsid w:val="00EF2E3C"/>
    <w:rsid w:val="00F138E4"/>
    <w:rsid w:val="00F17DC8"/>
    <w:rsid w:val="00F47F80"/>
    <w:rsid w:val="00F82D42"/>
    <w:rsid w:val="00F93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01CC"/>
    <w:rPr>
      <w:color w:val="0000FF"/>
      <w:u w:val="single"/>
    </w:rPr>
  </w:style>
  <w:style w:type="character" w:styleId="CommentReference">
    <w:name w:val="annotation reference"/>
    <w:semiHidden/>
    <w:rsid w:val="002101CC"/>
    <w:rPr>
      <w:sz w:val="16"/>
      <w:szCs w:val="16"/>
    </w:rPr>
  </w:style>
  <w:style w:type="paragraph" w:styleId="CommentText">
    <w:name w:val="annotation text"/>
    <w:basedOn w:val="Normal"/>
    <w:link w:val="CommentTextChar"/>
    <w:semiHidden/>
    <w:rsid w:val="002101CC"/>
    <w:rPr>
      <w:sz w:val="20"/>
      <w:szCs w:val="20"/>
    </w:rPr>
  </w:style>
  <w:style w:type="character" w:customStyle="1" w:styleId="CommentTextChar">
    <w:name w:val="Comment Text Char"/>
    <w:basedOn w:val="DefaultParagraphFont"/>
    <w:link w:val="CommentText"/>
    <w:semiHidden/>
    <w:rsid w:val="002101CC"/>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rsid w:val="002101CC"/>
    <w:rPr>
      <w:rFonts w:ascii="Calibri" w:hAnsi="Calibri" w:cs="Calibri"/>
      <w:sz w:val="21"/>
      <w:szCs w:val="21"/>
      <w:lang w:val="x-none" w:eastAsia="en-US"/>
    </w:rPr>
  </w:style>
  <w:style w:type="character" w:customStyle="1" w:styleId="PlainTextChar">
    <w:name w:val="Plain Text Char"/>
    <w:basedOn w:val="DefaultParagraphFont"/>
    <w:link w:val="PlainText"/>
    <w:uiPriority w:val="99"/>
    <w:rsid w:val="002101CC"/>
    <w:rPr>
      <w:rFonts w:ascii="Calibri" w:eastAsia="Times New Roman" w:hAnsi="Calibri" w:cs="Calibri"/>
      <w:sz w:val="21"/>
      <w:szCs w:val="21"/>
      <w:lang w:val="x-none"/>
    </w:rPr>
  </w:style>
  <w:style w:type="paragraph" w:styleId="ListParagraph">
    <w:name w:val="List Paragraph"/>
    <w:basedOn w:val="Normal"/>
    <w:uiPriority w:val="34"/>
    <w:qFormat/>
    <w:rsid w:val="002101CC"/>
    <w:pPr>
      <w:ind w:left="720"/>
    </w:pPr>
    <w:rPr>
      <w:rFonts w:ascii="Arial" w:hAnsi="Arial" w:cs="Arial"/>
    </w:rPr>
  </w:style>
  <w:style w:type="paragraph" w:customStyle="1" w:styleId="Default">
    <w:name w:val="Default"/>
    <w:rsid w:val="002101CC"/>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2101CC"/>
    <w:pPr>
      <w:tabs>
        <w:tab w:val="center" w:pos="4153"/>
        <w:tab w:val="right" w:pos="8306"/>
      </w:tabs>
    </w:pPr>
  </w:style>
  <w:style w:type="character" w:customStyle="1" w:styleId="FooterChar">
    <w:name w:val="Footer Char"/>
    <w:basedOn w:val="DefaultParagraphFont"/>
    <w:link w:val="Footer"/>
    <w:uiPriority w:val="99"/>
    <w:rsid w:val="002101CC"/>
    <w:rPr>
      <w:rFonts w:ascii="Times New Roman" w:eastAsia="Times New Roman" w:hAnsi="Times New Roman" w:cs="Times New Roman"/>
      <w:sz w:val="24"/>
      <w:szCs w:val="24"/>
      <w:lang w:eastAsia="en-GB"/>
    </w:rPr>
  </w:style>
  <w:style w:type="character" w:styleId="FootnoteReference">
    <w:name w:val="footnote reference"/>
    <w:uiPriority w:val="99"/>
    <w:semiHidden/>
    <w:unhideWhenUsed/>
    <w:rsid w:val="002101CC"/>
    <w:rPr>
      <w:vertAlign w:val="superscript"/>
    </w:rPr>
  </w:style>
  <w:style w:type="paragraph" w:styleId="BalloonText">
    <w:name w:val="Balloon Text"/>
    <w:basedOn w:val="Normal"/>
    <w:link w:val="BalloonTextChar"/>
    <w:uiPriority w:val="99"/>
    <w:semiHidden/>
    <w:unhideWhenUsed/>
    <w:rsid w:val="002101CC"/>
    <w:rPr>
      <w:rFonts w:ascii="Tahoma" w:hAnsi="Tahoma" w:cs="Tahoma"/>
      <w:sz w:val="16"/>
      <w:szCs w:val="16"/>
    </w:rPr>
  </w:style>
  <w:style w:type="character" w:customStyle="1" w:styleId="BalloonTextChar">
    <w:name w:val="Balloon Text Char"/>
    <w:basedOn w:val="DefaultParagraphFont"/>
    <w:link w:val="BalloonText"/>
    <w:uiPriority w:val="99"/>
    <w:semiHidden/>
    <w:rsid w:val="002101CC"/>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101CC"/>
    <w:rPr>
      <w:color w:val="800080" w:themeColor="followedHyperlink"/>
      <w:u w:val="single"/>
    </w:rPr>
  </w:style>
  <w:style w:type="paragraph" w:styleId="Header">
    <w:name w:val="header"/>
    <w:basedOn w:val="Normal"/>
    <w:link w:val="HeaderChar"/>
    <w:uiPriority w:val="99"/>
    <w:unhideWhenUsed/>
    <w:rsid w:val="002101CC"/>
    <w:pPr>
      <w:tabs>
        <w:tab w:val="center" w:pos="4513"/>
        <w:tab w:val="right" w:pos="9026"/>
      </w:tabs>
    </w:pPr>
  </w:style>
  <w:style w:type="character" w:customStyle="1" w:styleId="HeaderChar">
    <w:name w:val="Header Char"/>
    <w:basedOn w:val="DefaultParagraphFont"/>
    <w:link w:val="Header"/>
    <w:uiPriority w:val="99"/>
    <w:rsid w:val="002101CC"/>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7D7DB5"/>
    <w:rPr>
      <w:b/>
      <w:bCs/>
    </w:rPr>
  </w:style>
  <w:style w:type="character" w:customStyle="1" w:styleId="CommentSubjectChar">
    <w:name w:val="Comment Subject Char"/>
    <w:basedOn w:val="CommentTextChar"/>
    <w:link w:val="CommentSubject"/>
    <w:uiPriority w:val="99"/>
    <w:semiHidden/>
    <w:rsid w:val="007D7DB5"/>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A15C41"/>
    <w:rPr>
      <w:sz w:val="20"/>
      <w:szCs w:val="20"/>
    </w:rPr>
  </w:style>
  <w:style w:type="character" w:customStyle="1" w:styleId="FootnoteTextChar">
    <w:name w:val="Footnote Text Char"/>
    <w:basedOn w:val="DefaultParagraphFont"/>
    <w:link w:val="FootnoteText"/>
    <w:uiPriority w:val="99"/>
    <w:semiHidden/>
    <w:rsid w:val="00A15C41"/>
    <w:rPr>
      <w:rFonts w:ascii="Times New Roman" w:eastAsia="Times New Roman" w:hAnsi="Times New Roman" w:cs="Times New Roman"/>
      <w:sz w:val="20"/>
      <w:szCs w:val="20"/>
      <w:lang w:eastAsia="en-GB"/>
    </w:rPr>
  </w:style>
  <w:style w:type="paragraph" w:styleId="NoSpacing">
    <w:name w:val="No Spacing"/>
    <w:uiPriority w:val="1"/>
    <w:qFormat/>
    <w:rsid w:val="00687530"/>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01CC"/>
    <w:rPr>
      <w:color w:val="0000FF"/>
      <w:u w:val="single"/>
    </w:rPr>
  </w:style>
  <w:style w:type="character" w:styleId="CommentReference">
    <w:name w:val="annotation reference"/>
    <w:semiHidden/>
    <w:rsid w:val="002101CC"/>
    <w:rPr>
      <w:sz w:val="16"/>
      <w:szCs w:val="16"/>
    </w:rPr>
  </w:style>
  <w:style w:type="paragraph" w:styleId="CommentText">
    <w:name w:val="annotation text"/>
    <w:basedOn w:val="Normal"/>
    <w:link w:val="CommentTextChar"/>
    <w:semiHidden/>
    <w:rsid w:val="002101CC"/>
    <w:rPr>
      <w:sz w:val="20"/>
      <w:szCs w:val="20"/>
    </w:rPr>
  </w:style>
  <w:style w:type="character" w:customStyle="1" w:styleId="CommentTextChar">
    <w:name w:val="Comment Text Char"/>
    <w:basedOn w:val="DefaultParagraphFont"/>
    <w:link w:val="CommentText"/>
    <w:semiHidden/>
    <w:rsid w:val="002101CC"/>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rsid w:val="002101CC"/>
    <w:rPr>
      <w:rFonts w:ascii="Calibri" w:hAnsi="Calibri" w:cs="Calibri"/>
      <w:sz w:val="21"/>
      <w:szCs w:val="21"/>
      <w:lang w:val="x-none" w:eastAsia="en-US"/>
    </w:rPr>
  </w:style>
  <w:style w:type="character" w:customStyle="1" w:styleId="PlainTextChar">
    <w:name w:val="Plain Text Char"/>
    <w:basedOn w:val="DefaultParagraphFont"/>
    <w:link w:val="PlainText"/>
    <w:uiPriority w:val="99"/>
    <w:rsid w:val="002101CC"/>
    <w:rPr>
      <w:rFonts w:ascii="Calibri" w:eastAsia="Times New Roman" w:hAnsi="Calibri" w:cs="Calibri"/>
      <w:sz w:val="21"/>
      <w:szCs w:val="21"/>
      <w:lang w:val="x-none"/>
    </w:rPr>
  </w:style>
  <w:style w:type="paragraph" w:styleId="ListParagraph">
    <w:name w:val="List Paragraph"/>
    <w:basedOn w:val="Normal"/>
    <w:uiPriority w:val="34"/>
    <w:qFormat/>
    <w:rsid w:val="002101CC"/>
    <w:pPr>
      <w:ind w:left="720"/>
    </w:pPr>
    <w:rPr>
      <w:rFonts w:ascii="Arial" w:hAnsi="Arial" w:cs="Arial"/>
    </w:rPr>
  </w:style>
  <w:style w:type="paragraph" w:customStyle="1" w:styleId="Default">
    <w:name w:val="Default"/>
    <w:rsid w:val="002101CC"/>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2101CC"/>
    <w:pPr>
      <w:tabs>
        <w:tab w:val="center" w:pos="4153"/>
        <w:tab w:val="right" w:pos="8306"/>
      </w:tabs>
    </w:pPr>
  </w:style>
  <w:style w:type="character" w:customStyle="1" w:styleId="FooterChar">
    <w:name w:val="Footer Char"/>
    <w:basedOn w:val="DefaultParagraphFont"/>
    <w:link w:val="Footer"/>
    <w:uiPriority w:val="99"/>
    <w:rsid w:val="002101CC"/>
    <w:rPr>
      <w:rFonts w:ascii="Times New Roman" w:eastAsia="Times New Roman" w:hAnsi="Times New Roman" w:cs="Times New Roman"/>
      <w:sz w:val="24"/>
      <w:szCs w:val="24"/>
      <w:lang w:eastAsia="en-GB"/>
    </w:rPr>
  </w:style>
  <w:style w:type="character" w:styleId="FootnoteReference">
    <w:name w:val="footnote reference"/>
    <w:uiPriority w:val="99"/>
    <w:semiHidden/>
    <w:unhideWhenUsed/>
    <w:rsid w:val="002101CC"/>
    <w:rPr>
      <w:vertAlign w:val="superscript"/>
    </w:rPr>
  </w:style>
  <w:style w:type="paragraph" w:styleId="BalloonText">
    <w:name w:val="Balloon Text"/>
    <w:basedOn w:val="Normal"/>
    <w:link w:val="BalloonTextChar"/>
    <w:uiPriority w:val="99"/>
    <w:semiHidden/>
    <w:unhideWhenUsed/>
    <w:rsid w:val="002101CC"/>
    <w:rPr>
      <w:rFonts w:ascii="Tahoma" w:hAnsi="Tahoma" w:cs="Tahoma"/>
      <w:sz w:val="16"/>
      <w:szCs w:val="16"/>
    </w:rPr>
  </w:style>
  <w:style w:type="character" w:customStyle="1" w:styleId="BalloonTextChar">
    <w:name w:val="Balloon Text Char"/>
    <w:basedOn w:val="DefaultParagraphFont"/>
    <w:link w:val="BalloonText"/>
    <w:uiPriority w:val="99"/>
    <w:semiHidden/>
    <w:rsid w:val="002101CC"/>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101CC"/>
    <w:rPr>
      <w:color w:val="800080" w:themeColor="followedHyperlink"/>
      <w:u w:val="single"/>
    </w:rPr>
  </w:style>
  <w:style w:type="paragraph" w:styleId="Header">
    <w:name w:val="header"/>
    <w:basedOn w:val="Normal"/>
    <w:link w:val="HeaderChar"/>
    <w:uiPriority w:val="99"/>
    <w:unhideWhenUsed/>
    <w:rsid w:val="002101CC"/>
    <w:pPr>
      <w:tabs>
        <w:tab w:val="center" w:pos="4513"/>
        <w:tab w:val="right" w:pos="9026"/>
      </w:tabs>
    </w:pPr>
  </w:style>
  <w:style w:type="character" w:customStyle="1" w:styleId="HeaderChar">
    <w:name w:val="Header Char"/>
    <w:basedOn w:val="DefaultParagraphFont"/>
    <w:link w:val="Header"/>
    <w:uiPriority w:val="99"/>
    <w:rsid w:val="002101CC"/>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7D7DB5"/>
    <w:rPr>
      <w:b/>
      <w:bCs/>
    </w:rPr>
  </w:style>
  <w:style w:type="character" w:customStyle="1" w:styleId="CommentSubjectChar">
    <w:name w:val="Comment Subject Char"/>
    <w:basedOn w:val="CommentTextChar"/>
    <w:link w:val="CommentSubject"/>
    <w:uiPriority w:val="99"/>
    <w:semiHidden/>
    <w:rsid w:val="007D7DB5"/>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A15C41"/>
    <w:rPr>
      <w:sz w:val="20"/>
      <w:szCs w:val="20"/>
    </w:rPr>
  </w:style>
  <w:style w:type="character" w:customStyle="1" w:styleId="FootnoteTextChar">
    <w:name w:val="Footnote Text Char"/>
    <w:basedOn w:val="DefaultParagraphFont"/>
    <w:link w:val="FootnoteText"/>
    <w:uiPriority w:val="99"/>
    <w:semiHidden/>
    <w:rsid w:val="00A15C41"/>
    <w:rPr>
      <w:rFonts w:ascii="Times New Roman" w:eastAsia="Times New Roman" w:hAnsi="Times New Roman" w:cs="Times New Roman"/>
      <w:sz w:val="20"/>
      <w:szCs w:val="20"/>
      <w:lang w:eastAsia="en-GB"/>
    </w:rPr>
  </w:style>
  <w:style w:type="paragraph" w:styleId="NoSpacing">
    <w:name w:val="No Spacing"/>
    <w:uiPriority w:val="1"/>
    <w:qFormat/>
    <w:rsid w:val="0068753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7837">
      <w:bodyDiv w:val="1"/>
      <w:marLeft w:val="0"/>
      <w:marRight w:val="0"/>
      <w:marTop w:val="0"/>
      <w:marBottom w:val="0"/>
      <w:divBdr>
        <w:top w:val="none" w:sz="0" w:space="0" w:color="auto"/>
        <w:left w:val="none" w:sz="0" w:space="0" w:color="auto"/>
        <w:bottom w:val="none" w:sz="0" w:space="0" w:color="auto"/>
        <w:right w:val="none" w:sz="0" w:space="0" w:color="auto"/>
      </w:divBdr>
    </w:div>
    <w:div w:id="1644391045">
      <w:bodyDiv w:val="1"/>
      <w:marLeft w:val="0"/>
      <w:marRight w:val="0"/>
      <w:marTop w:val="0"/>
      <w:marBottom w:val="0"/>
      <w:divBdr>
        <w:top w:val="none" w:sz="0" w:space="0" w:color="auto"/>
        <w:left w:val="none" w:sz="0" w:space="0" w:color="auto"/>
        <w:bottom w:val="none" w:sz="0" w:space="0" w:color="auto"/>
        <w:right w:val="none" w:sz="0" w:space="0" w:color="auto"/>
      </w:divBdr>
    </w:div>
    <w:div w:id="1825774643">
      <w:bodyDiv w:val="1"/>
      <w:marLeft w:val="0"/>
      <w:marRight w:val="0"/>
      <w:marTop w:val="0"/>
      <w:marBottom w:val="0"/>
      <w:divBdr>
        <w:top w:val="none" w:sz="0" w:space="0" w:color="auto"/>
        <w:left w:val="none" w:sz="0" w:space="0" w:color="auto"/>
        <w:bottom w:val="none" w:sz="0" w:space="0" w:color="auto"/>
        <w:right w:val="none" w:sz="0" w:space="0" w:color="auto"/>
      </w:divBdr>
    </w:div>
    <w:div w:id="185325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xeter.helpdesk@hscic.gov.uk" TargetMode="External"/><Relationship Id="rId18" Type="http://schemas.openxmlformats.org/officeDocument/2006/relationships/hyperlink" Target="http://www.nhsbsa.nhs.uk/3641.aspx" TargetMode="External"/><Relationship Id="rId26" Type="http://schemas.openxmlformats.org/officeDocument/2006/relationships/hyperlink" Target="http://www.nhsbsa.nhs.uk/PrescriptionServices/Documents/PrescriptionServices/PCT_Reports.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pact.ppa.nhs.uk/help_tk/pmd_reportguide.htm" TargetMode="External"/><Relationship Id="rId34" Type="http://schemas.openxmlformats.org/officeDocument/2006/relationships/hyperlink" Target="mailto:PublicHealthPolicyandStrategy@dh.gsi.gov.uk" TargetMode="External"/><Relationship Id="rId7" Type="http://schemas.openxmlformats.org/officeDocument/2006/relationships/footnotes" Target="footnotes.xml"/><Relationship Id="rId12" Type="http://schemas.openxmlformats.org/officeDocument/2006/relationships/hyperlink" Target="https://www.gov.uk/government/publications/public-health-services-non-mandatory-contracts-and-guidance-published" TargetMode="External"/><Relationship Id="rId17" Type="http://schemas.openxmlformats.org/officeDocument/2006/relationships/hyperlink" Target="mailto:NHSforms@mmm.com" TargetMode="External"/><Relationship Id="rId25" Type="http://schemas.openxmlformats.org/officeDocument/2006/relationships/hyperlink" Target="http://www.epact.ppa.nhs.uk/help_tk/pd2_reportguide.htm" TargetMode="External"/><Relationship Id="rId33" Type="http://schemas.openxmlformats.org/officeDocument/2006/relationships/hyperlink" Target="mailto:england.contactus@nhs.n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nhs.uk/NHSEngland/Healthcosts/Documents/hc11-april-2013.pdf" TargetMode="External"/><Relationship Id="rId29" Type="http://schemas.openxmlformats.org/officeDocument/2006/relationships/hyperlink" Target="http://www.nhsbsa.nhs.uk/1984.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bsa.nhs.uk/PrescriptionServices/3985.aspx" TargetMode="External"/><Relationship Id="rId24" Type="http://schemas.openxmlformats.org/officeDocument/2006/relationships/hyperlink" Target="http://www.nhsbsa.nhs.uk/PrescriptionServices/3634.aspx" TargetMode="External"/><Relationship Id="rId32" Type="http://schemas.openxmlformats.org/officeDocument/2006/relationships/hyperlink" Target="mailto:juliehickling@nhs.net" TargetMode="External"/><Relationship Id="rId37" Type="http://schemas.openxmlformats.org/officeDocument/2006/relationships/hyperlink" Target="mailto:Julian.Brookes@phe.gov.uk"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www.nhsbsa.nhs.uk/PrescriptionServices/3234.aspx" TargetMode="External"/><Relationship Id="rId28" Type="http://schemas.openxmlformats.org/officeDocument/2006/relationships/hyperlink" Target="http://www.nhsbsa.nhs.uk/PrescriptionServices/3162.aspx" TargetMode="External"/><Relationship Id="rId36" Type="http://schemas.openxmlformats.org/officeDocument/2006/relationships/hyperlink" Target="mailto:Manpreet@hscic.gov.uk" TargetMode="External"/><Relationship Id="rId10" Type="http://schemas.openxmlformats.org/officeDocument/2006/relationships/hyperlink" Target="http://www.nice.org.uk/mpc/goodpracticeguidance/GPG2.jsp" TargetMode="External"/><Relationship Id="rId19" Type="http://schemas.openxmlformats.org/officeDocument/2006/relationships/hyperlink" Target="http://www.nhsbsa.nhs.uk/PrescriptionServices/Documents/PrescriptionServices/NHS_Reforms_factsheet_4_v1.0.pdf" TargetMode="External"/><Relationship Id="rId31" Type="http://schemas.openxmlformats.org/officeDocument/2006/relationships/hyperlink" Target="mailto:Les.davison@nhs.net" TargetMode="External"/><Relationship Id="rId4" Type="http://schemas.microsoft.com/office/2007/relationships/stylesWithEffects" Target="stylesWithEffects.xml"/><Relationship Id="rId9" Type="http://schemas.openxmlformats.org/officeDocument/2006/relationships/hyperlink" Target="http://www.nhsbsa.nhs.uk/PrescriptionServices/3918.aspx" TargetMode="External"/><Relationship Id="rId14" Type="http://schemas.openxmlformats.org/officeDocument/2006/relationships/footer" Target="footer1.xml"/><Relationship Id="rId22" Type="http://schemas.openxmlformats.org/officeDocument/2006/relationships/hyperlink" Target="http://www.epact.ppa.nhs.uk/help_tk/ipp_reportguide.htm" TargetMode="External"/><Relationship Id="rId27" Type="http://schemas.openxmlformats.org/officeDocument/2006/relationships/hyperlink" Target="http://www.nhsbsa.nhs.uk/PrescriptionServices/Documents/PrescriptionServices/Repeat_Dispensing_Reports.doc" TargetMode="External"/><Relationship Id="rId30" Type="http://schemas.openxmlformats.org/officeDocument/2006/relationships/hyperlink" Target="mailto:NHSforms@mmm.com" TargetMode="External"/><Relationship Id="rId35" Type="http://schemas.openxmlformats.org/officeDocument/2006/relationships/hyperlink" Target="mailto:Gul.Root@dh.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C93A2-3AA8-4F7A-A8C2-D0F111A2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4258</Words>
  <Characters>24274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Kyei, Barbara</dc:creator>
  <cp:lastModifiedBy>Kyei, Barbara</cp:lastModifiedBy>
  <cp:revision>3</cp:revision>
  <cp:lastPrinted>2013-12-05T15:09:00Z</cp:lastPrinted>
  <dcterms:created xsi:type="dcterms:W3CDTF">2013-12-06T14:21:00Z</dcterms:created>
  <dcterms:modified xsi:type="dcterms:W3CDTF">2013-12-06T14:48:00Z</dcterms:modified>
</cp:coreProperties>
</file>